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BF847" w14:textId="1247E8FE" w:rsidR="00666586" w:rsidRDefault="00666586" w:rsidP="00666586">
      <w:pPr>
        <w:spacing w:after="0" w:line="240" w:lineRule="auto"/>
        <w:ind w:left="5245"/>
      </w:pPr>
      <w:r>
        <w:t>Załącznik do Zarządzenia Nr</w:t>
      </w:r>
      <w:r w:rsidR="0049734C">
        <w:t xml:space="preserve"> 1332/I/2022</w:t>
      </w:r>
    </w:p>
    <w:p w14:paraId="71D3573E" w14:textId="471F59AD" w:rsidR="00666586" w:rsidRDefault="00666586" w:rsidP="00666586">
      <w:pPr>
        <w:spacing w:after="0" w:line="240" w:lineRule="auto"/>
        <w:ind w:left="5245"/>
      </w:pPr>
      <w:r>
        <w:t>Burmistrza Gołdapi</w:t>
      </w:r>
    </w:p>
    <w:p w14:paraId="18C016BE" w14:textId="08B97311" w:rsidR="00666586" w:rsidRPr="00666586" w:rsidRDefault="00666586" w:rsidP="00666586">
      <w:pPr>
        <w:spacing w:after="0" w:line="240" w:lineRule="auto"/>
        <w:ind w:left="5245"/>
      </w:pPr>
      <w:r>
        <w:t xml:space="preserve">z dnia </w:t>
      </w:r>
      <w:r w:rsidR="0049734C">
        <w:t>19 stycznia 2022 r.</w:t>
      </w:r>
    </w:p>
    <w:p w14:paraId="33180BFD" w14:textId="77777777" w:rsidR="00666586" w:rsidRDefault="00666586" w:rsidP="005A4458">
      <w:pPr>
        <w:jc w:val="center"/>
        <w:rPr>
          <w:b/>
          <w:bCs/>
        </w:rPr>
      </w:pPr>
    </w:p>
    <w:p w14:paraId="6AD18912" w14:textId="7D3339E6" w:rsidR="006A6C16" w:rsidRPr="00DF0B65" w:rsidRDefault="009820DF" w:rsidP="005A4458">
      <w:pPr>
        <w:jc w:val="center"/>
        <w:rPr>
          <w:b/>
          <w:bCs/>
        </w:rPr>
      </w:pPr>
      <w:r w:rsidRPr="00DF0B65">
        <w:rPr>
          <w:b/>
          <w:bCs/>
        </w:rPr>
        <w:t>INSTRUKCJA GOSPODAROWNIA MAJĄTK</w:t>
      </w:r>
      <w:r w:rsidR="00A91C05">
        <w:rPr>
          <w:b/>
          <w:bCs/>
        </w:rPr>
        <w:t>IEM</w:t>
      </w:r>
      <w:r w:rsidRPr="00DF0B65">
        <w:rPr>
          <w:b/>
          <w:bCs/>
        </w:rPr>
        <w:t xml:space="preserve"> RUCH</w:t>
      </w:r>
      <w:r w:rsidR="00A91C05">
        <w:rPr>
          <w:b/>
          <w:bCs/>
        </w:rPr>
        <w:t>OMYM</w:t>
      </w:r>
      <w:r w:rsidRPr="00DF0B65">
        <w:rPr>
          <w:b/>
          <w:bCs/>
        </w:rPr>
        <w:t xml:space="preserve"> GMINY GOŁDAP ORAZ ZASAD</w:t>
      </w:r>
      <w:r w:rsidR="00C31B18">
        <w:rPr>
          <w:b/>
          <w:bCs/>
        </w:rPr>
        <w:t>Y</w:t>
      </w:r>
      <w:r w:rsidRPr="00DF0B65">
        <w:rPr>
          <w:b/>
          <w:bCs/>
        </w:rPr>
        <w:t xml:space="preserve"> ODPOWIEDZIALNOŚCI ZA POWIERZONE</w:t>
      </w:r>
      <w:r w:rsidR="00A91C05">
        <w:rPr>
          <w:b/>
          <w:bCs/>
        </w:rPr>
        <w:t xml:space="preserve"> SKŁADNIKI RZECZOWE MAJĄTKU RUCHOMEGO</w:t>
      </w:r>
    </w:p>
    <w:p w14:paraId="1ECD0E51" w14:textId="5DD52443" w:rsidR="009820DF" w:rsidRPr="00DF0B65" w:rsidRDefault="009820DF" w:rsidP="00B72CA1">
      <w:pPr>
        <w:jc w:val="center"/>
        <w:rPr>
          <w:b/>
          <w:bCs/>
        </w:rPr>
      </w:pPr>
      <w:r w:rsidRPr="00DF0B65">
        <w:rPr>
          <w:b/>
          <w:bCs/>
        </w:rPr>
        <w:t>Rozdział 1</w:t>
      </w:r>
    </w:p>
    <w:p w14:paraId="54DD1972" w14:textId="1F47CE03" w:rsidR="009820DF" w:rsidRPr="00DF0B65" w:rsidRDefault="009820DF" w:rsidP="00B72CA1">
      <w:pPr>
        <w:jc w:val="center"/>
        <w:rPr>
          <w:b/>
          <w:bCs/>
        </w:rPr>
      </w:pPr>
      <w:r w:rsidRPr="00DF0B65">
        <w:rPr>
          <w:b/>
          <w:bCs/>
        </w:rPr>
        <w:t>Przepisy ogólne</w:t>
      </w:r>
    </w:p>
    <w:p w14:paraId="20B71D76" w14:textId="7822B5FA" w:rsidR="009820DF" w:rsidRDefault="009820DF" w:rsidP="009820DF">
      <w:pPr>
        <w:jc w:val="both"/>
      </w:pPr>
      <w:r>
        <w:rPr>
          <w:rFonts w:cstheme="minorHAnsi"/>
        </w:rPr>
        <w:t>§</w:t>
      </w:r>
      <w:r>
        <w:t xml:space="preserve"> 1. Instrukcja gospodarowania </w:t>
      </w:r>
      <w:r w:rsidR="00B72CA1">
        <w:t>majątkiem ruchomym</w:t>
      </w:r>
      <w:r>
        <w:t xml:space="preserve"> Gminy Gołdap oraz zasad</w:t>
      </w:r>
      <w:r w:rsidR="00DB1461">
        <w:t>y</w:t>
      </w:r>
      <w:r>
        <w:t xml:space="preserve"> odpowiedzialności za powierzone </w:t>
      </w:r>
      <w:r w:rsidR="00B72CA1">
        <w:t>składniki rzeczowe majątku ruchomego</w:t>
      </w:r>
      <w:r>
        <w:t xml:space="preserve">, zwana dalej </w:t>
      </w:r>
      <w:r w:rsidRPr="007C3DFB">
        <w:rPr>
          <w:b/>
          <w:bCs/>
        </w:rPr>
        <w:t>„Instrukcją”</w:t>
      </w:r>
      <w:r w:rsidRPr="007C3DFB">
        <w:t xml:space="preserve"> </w:t>
      </w:r>
      <w:r>
        <w:t xml:space="preserve">określa normy i warunki, jakie powinny być spełnione przy administrowaniu składnikami </w:t>
      </w:r>
      <w:r w:rsidR="00B72CA1">
        <w:t xml:space="preserve">rzeczowymi </w:t>
      </w:r>
      <w:r>
        <w:t>majątk</w:t>
      </w:r>
      <w:r w:rsidR="00B72CA1">
        <w:t>u ruchomego</w:t>
      </w:r>
      <w:r>
        <w:t>, a</w:t>
      </w:r>
      <w:r w:rsidR="00B72CA1">
        <w:t> </w:t>
      </w:r>
      <w:r>
        <w:t xml:space="preserve">także odpowiedzialność za </w:t>
      </w:r>
      <w:r w:rsidR="0060646E">
        <w:t xml:space="preserve">majątek ruchomy. </w:t>
      </w:r>
    </w:p>
    <w:p w14:paraId="003947AA" w14:textId="611F738D" w:rsidR="009820DF" w:rsidRDefault="009820DF" w:rsidP="009820DF">
      <w:pPr>
        <w:jc w:val="both"/>
      </w:pPr>
      <w:r>
        <w:rPr>
          <w:rFonts w:cstheme="minorHAnsi"/>
        </w:rPr>
        <w:t>§</w:t>
      </w:r>
      <w:r>
        <w:t xml:space="preserve"> 2. Instrukcja dotyczy wszystkich wydziałów i samodzielnych stanowisk w Urzędzie Miejskim w</w:t>
      </w:r>
      <w:r w:rsidR="0060646E">
        <w:t> </w:t>
      </w:r>
      <w:r>
        <w:t>Gołdapi.</w:t>
      </w:r>
    </w:p>
    <w:p w14:paraId="3E62C1B6" w14:textId="5C9C6B64" w:rsidR="009820DF" w:rsidRDefault="009820DF" w:rsidP="009820DF">
      <w:pPr>
        <w:jc w:val="both"/>
      </w:pPr>
      <w:r>
        <w:rPr>
          <w:rFonts w:cstheme="minorHAnsi"/>
        </w:rPr>
        <w:t>§</w:t>
      </w:r>
      <w:r>
        <w:t xml:space="preserve"> 3. Ogólne zasady dotyczące gospodarowania składnikami </w:t>
      </w:r>
      <w:r w:rsidR="00897837">
        <w:t xml:space="preserve">rzeczowymi </w:t>
      </w:r>
      <w:r>
        <w:t xml:space="preserve">majątku ruchomego Gminy Gołdap użytkowanymi przez jednostki organizacyjne Gminy Gołdap </w:t>
      </w:r>
      <w:r w:rsidRPr="007C3DFB">
        <w:rPr>
          <w:b/>
          <w:bCs/>
        </w:rPr>
        <w:t>określają „Wytyczne dla jednostek organizacyjnych Gminy Gołdap w sprawie zasad gospodarowania składnikami</w:t>
      </w:r>
      <w:r w:rsidR="00897837" w:rsidRPr="007C3DFB">
        <w:rPr>
          <w:b/>
          <w:bCs/>
        </w:rPr>
        <w:t xml:space="preserve"> rzeczowymi</w:t>
      </w:r>
      <w:r w:rsidRPr="007C3DFB">
        <w:rPr>
          <w:b/>
          <w:bCs/>
        </w:rPr>
        <w:t xml:space="preserve"> majątku ruchomego”</w:t>
      </w:r>
      <w:r>
        <w:t xml:space="preserve"> stanowiące </w:t>
      </w:r>
      <w:r w:rsidRPr="007C3DFB">
        <w:rPr>
          <w:b/>
          <w:bCs/>
        </w:rPr>
        <w:t>załącznik nr 1</w:t>
      </w:r>
      <w:r>
        <w:t xml:space="preserve"> do niniejszej Instrukcji. </w:t>
      </w:r>
    </w:p>
    <w:p w14:paraId="6F05F027" w14:textId="49C440A4" w:rsidR="009820DF" w:rsidRDefault="009820DF" w:rsidP="009820DF">
      <w:pPr>
        <w:jc w:val="both"/>
      </w:pPr>
      <w:r>
        <w:rPr>
          <w:rFonts w:cstheme="minorHAnsi"/>
        </w:rPr>
        <w:t>§</w:t>
      </w:r>
      <w:r>
        <w:t xml:space="preserve"> 4. Ilekroć w Instrukcji jest mowa o:</w:t>
      </w:r>
    </w:p>
    <w:p w14:paraId="08F0ABEC" w14:textId="094FE440" w:rsidR="009820DF" w:rsidRDefault="009820DF" w:rsidP="009820DF">
      <w:pPr>
        <w:jc w:val="both"/>
      </w:pPr>
      <w:r>
        <w:t>1</w:t>
      </w:r>
      <w:r w:rsidR="00AE0E20">
        <w:t>)</w:t>
      </w:r>
      <w:r w:rsidR="00A20174">
        <w:t xml:space="preserve"> </w:t>
      </w:r>
      <w:r w:rsidR="007C3DFB">
        <w:rPr>
          <w:b/>
          <w:bCs/>
        </w:rPr>
        <w:t>g</w:t>
      </w:r>
      <w:r w:rsidRPr="007C3DFB">
        <w:rPr>
          <w:b/>
          <w:bCs/>
        </w:rPr>
        <w:t>minie</w:t>
      </w:r>
      <w:r>
        <w:t xml:space="preserve"> – należy przez to rozumieć Gminę Gołdap;</w:t>
      </w:r>
    </w:p>
    <w:p w14:paraId="0B9A94E1" w14:textId="2ACF85C7" w:rsidR="009820DF" w:rsidRDefault="009820DF" w:rsidP="009820DF">
      <w:pPr>
        <w:jc w:val="both"/>
      </w:pPr>
      <w:r>
        <w:t>2</w:t>
      </w:r>
      <w:r w:rsidR="00AE0E20">
        <w:t>)</w:t>
      </w:r>
      <w:r w:rsidR="00A20174">
        <w:t xml:space="preserve"> </w:t>
      </w:r>
      <w:r w:rsidR="007C3DFB">
        <w:rPr>
          <w:b/>
          <w:bCs/>
        </w:rPr>
        <w:t>u</w:t>
      </w:r>
      <w:r w:rsidRPr="007C3DFB">
        <w:rPr>
          <w:b/>
          <w:bCs/>
        </w:rPr>
        <w:t xml:space="preserve">rzędzie </w:t>
      </w:r>
      <w:r>
        <w:t>– należy przez to rozumieć Urząd Miejski w Gołdapi;</w:t>
      </w:r>
    </w:p>
    <w:p w14:paraId="562A68C5" w14:textId="583E60EF" w:rsidR="009820DF" w:rsidRDefault="009820DF" w:rsidP="009820DF">
      <w:pPr>
        <w:jc w:val="both"/>
      </w:pPr>
      <w:r>
        <w:t>3</w:t>
      </w:r>
      <w:r w:rsidR="00AE0E20">
        <w:t>)</w:t>
      </w:r>
      <w:r w:rsidR="00A20174">
        <w:rPr>
          <w:b/>
          <w:bCs/>
        </w:rPr>
        <w:t xml:space="preserve"> </w:t>
      </w:r>
      <w:r w:rsidR="007C3DFB">
        <w:rPr>
          <w:b/>
          <w:bCs/>
        </w:rPr>
        <w:t>b</w:t>
      </w:r>
      <w:r w:rsidRPr="007C3DFB">
        <w:rPr>
          <w:b/>
          <w:bCs/>
        </w:rPr>
        <w:t>urmistrzu</w:t>
      </w:r>
      <w:r w:rsidRPr="007C3DFB">
        <w:t xml:space="preserve"> </w:t>
      </w:r>
      <w:r>
        <w:t>– należy przez to rozumieć Burmistrza Gołdapi;</w:t>
      </w:r>
    </w:p>
    <w:p w14:paraId="2741C3AF" w14:textId="2BA16528" w:rsidR="0055298F" w:rsidRDefault="0055298F" w:rsidP="009820DF">
      <w:pPr>
        <w:jc w:val="both"/>
      </w:pPr>
      <w:r>
        <w:t>4</w:t>
      </w:r>
      <w:r w:rsidR="00AE0E20">
        <w:t>)</w:t>
      </w:r>
      <w:r>
        <w:t xml:space="preserve"> </w:t>
      </w:r>
      <w:r w:rsidRPr="0055298F">
        <w:rPr>
          <w:b/>
          <w:bCs/>
        </w:rPr>
        <w:t>skarbniku</w:t>
      </w:r>
      <w:r>
        <w:t xml:space="preserve"> – należy przez to rozumieć Skarbnika Gminy Gołdap;</w:t>
      </w:r>
    </w:p>
    <w:p w14:paraId="2913B2D0" w14:textId="7C398DA3" w:rsidR="009820DF" w:rsidRDefault="0055298F" w:rsidP="009820DF">
      <w:pPr>
        <w:jc w:val="both"/>
      </w:pPr>
      <w:r>
        <w:t>5</w:t>
      </w:r>
      <w:r w:rsidR="00AE0E20">
        <w:t>)</w:t>
      </w:r>
      <w:r w:rsidR="009820DF">
        <w:t xml:space="preserve"> </w:t>
      </w:r>
      <w:r w:rsidR="009820DF" w:rsidRPr="007C3DFB">
        <w:rPr>
          <w:b/>
          <w:bCs/>
        </w:rPr>
        <w:t xml:space="preserve">jednostce </w:t>
      </w:r>
      <w:r w:rsidR="009820DF">
        <w:t>– należy przez to rozumieć jednostkę organizacyjną Gminy Gołdap, której gospodarka finansowa prowadzona jest na zasadzie jednostki budżetowej lub instytucję kultury;</w:t>
      </w:r>
    </w:p>
    <w:p w14:paraId="748F4A21" w14:textId="3C8B86E1" w:rsidR="009820DF" w:rsidRDefault="0055298F" w:rsidP="009820DF">
      <w:pPr>
        <w:jc w:val="both"/>
      </w:pPr>
      <w:r>
        <w:t>6</w:t>
      </w:r>
      <w:r w:rsidR="00AE0E20">
        <w:t>)</w:t>
      </w:r>
      <w:r w:rsidR="009820DF">
        <w:t xml:space="preserve"> </w:t>
      </w:r>
      <w:r w:rsidR="009820DF" w:rsidRPr="007C3DFB">
        <w:rPr>
          <w:b/>
          <w:bCs/>
        </w:rPr>
        <w:t>kierowniku jednostki</w:t>
      </w:r>
      <w:r w:rsidR="009820DF" w:rsidRPr="007C3DFB">
        <w:t xml:space="preserve"> </w:t>
      </w:r>
      <w:r w:rsidR="009820DF">
        <w:t>– należy przez to rozumieć kierownika jednostki organizacyjnej Gminy Gołdap;</w:t>
      </w:r>
    </w:p>
    <w:p w14:paraId="6414F1EA" w14:textId="6BD12E22" w:rsidR="009820DF" w:rsidRDefault="0055298F" w:rsidP="009820DF">
      <w:pPr>
        <w:jc w:val="both"/>
      </w:pPr>
      <w:r>
        <w:t>7</w:t>
      </w:r>
      <w:r w:rsidR="00AE0E20">
        <w:t>)</w:t>
      </w:r>
      <w:r w:rsidR="009820DF">
        <w:t xml:space="preserve"> </w:t>
      </w:r>
      <w:r w:rsidR="009820DF" w:rsidRPr="007C3DFB">
        <w:rPr>
          <w:b/>
          <w:bCs/>
        </w:rPr>
        <w:t>innym podmiocie</w:t>
      </w:r>
      <w:r w:rsidR="009820DF" w:rsidRPr="007C3DFB">
        <w:t xml:space="preserve"> </w:t>
      </w:r>
      <w:r w:rsidR="009820DF">
        <w:t>– należy przez to rozumieć podmiot realizujący zadania Gminy Gołdap;</w:t>
      </w:r>
    </w:p>
    <w:p w14:paraId="4BCF0ACF" w14:textId="036D497B" w:rsidR="009820DF" w:rsidRDefault="0055298F" w:rsidP="009820DF">
      <w:pPr>
        <w:jc w:val="both"/>
      </w:pPr>
      <w:r>
        <w:t>8</w:t>
      </w:r>
      <w:r w:rsidR="00AE0E20">
        <w:t>)</w:t>
      </w:r>
      <w:r w:rsidR="009820DF">
        <w:t xml:space="preserve"> </w:t>
      </w:r>
      <w:r w:rsidR="009820DF" w:rsidRPr="007C3DFB">
        <w:rPr>
          <w:b/>
          <w:bCs/>
        </w:rPr>
        <w:t>wydziale</w:t>
      </w:r>
      <w:r w:rsidR="009820DF">
        <w:t xml:space="preserve"> – należy przez to rozumieć odpowiedzialny merytorycznie wydział w Urzędzie Miejskim w</w:t>
      </w:r>
      <w:r w:rsidR="002C2411">
        <w:t> </w:t>
      </w:r>
      <w:r w:rsidR="009820DF">
        <w:t>Gołdapi;</w:t>
      </w:r>
    </w:p>
    <w:p w14:paraId="5F93B819" w14:textId="68BD5D1C" w:rsidR="009820DF" w:rsidRDefault="0055298F" w:rsidP="009820DF">
      <w:pPr>
        <w:jc w:val="both"/>
      </w:pPr>
      <w:r>
        <w:t>9</w:t>
      </w:r>
      <w:r w:rsidR="00AE0E20">
        <w:t>)</w:t>
      </w:r>
      <w:r w:rsidR="00A20174">
        <w:t xml:space="preserve"> </w:t>
      </w:r>
      <w:r w:rsidR="009820DF" w:rsidRPr="007C3DFB">
        <w:rPr>
          <w:b/>
          <w:bCs/>
        </w:rPr>
        <w:t>użytkowniku</w:t>
      </w:r>
      <w:r w:rsidR="009820DF">
        <w:t xml:space="preserve"> - należy przez to rozumieć osobę użytkującą, w tym również pracownika lub osobę zatrudnioną na podstawie umowy cywilnoprawnej;</w:t>
      </w:r>
    </w:p>
    <w:p w14:paraId="2661C365" w14:textId="6A5CCC36" w:rsidR="009820DF" w:rsidRDefault="0055298F" w:rsidP="009820DF">
      <w:pPr>
        <w:jc w:val="both"/>
      </w:pPr>
      <w:r>
        <w:t>10</w:t>
      </w:r>
      <w:r w:rsidR="00AE0E20">
        <w:t>)</w:t>
      </w:r>
      <w:r w:rsidR="009820DF">
        <w:t xml:space="preserve"> </w:t>
      </w:r>
      <w:r w:rsidR="009820DF" w:rsidRPr="007C3DFB">
        <w:rPr>
          <w:b/>
          <w:bCs/>
        </w:rPr>
        <w:t>pracowniku</w:t>
      </w:r>
      <w:r w:rsidR="009820DF">
        <w:t xml:space="preserve"> - należy przez to rozumieć osobę zatrudnioną w Urzędzie Miejskim w Gołdapi na</w:t>
      </w:r>
      <w:r w:rsidR="002C2411">
        <w:t> </w:t>
      </w:r>
      <w:r w:rsidR="009820DF">
        <w:t>podstawie stosunku pracy, bez względu na sposób jego nawiązania;</w:t>
      </w:r>
    </w:p>
    <w:p w14:paraId="23431807" w14:textId="480926E4" w:rsidR="009820DF" w:rsidRDefault="009820DF" w:rsidP="009820DF">
      <w:pPr>
        <w:jc w:val="both"/>
      </w:pPr>
      <w:r>
        <w:t>1</w:t>
      </w:r>
      <w:r w:rsidR="0055298F">
        <w:t>1</w:t>
      </w:r>
      <w:r w:rsidR="00AE0E20">
        <w:t>)</w:t>
      </w:r>
      <w:r>
        <w:t xml:space="preserve"> </w:t>
      </w:r>
      <w:r w:rsidRPr="007C3DFB">
        <w:rPr>
          <w:b/>
          <w:bCs/>
        </w:rPr>
        <w:t>składniku rzeczowym majątku ruchomego</w:t>
      </w:r>
      <w:r w:rsidRPr="007C3DFB">
        <w:t xml:space="preserve"> </w:t>
      </w:r>
      <w:r>
        <w:t>- należy przez to rozumieć składnik rzeczow</w:t>
      </w:r>
      <w:r w:rsidR="00050F96">
        <w:t>y</w:t>
      </w:r>
      <w:r>
        <w:t xml:space="preserve"> majątku ruchomego będąc</w:t>
      </w:r>
      <w:r w:rsidR="00050F96">
        <w:t>y</w:t>
      </w:r>
      <w:r>
        <w:t xml:space="preserve"> w dyspozycji Urzędu Miejskiego w Gołdapi </w:t>
      </w:r>
      <w:r w:rsidR="00050F96">
        <w:t>oraz pozostałych jednostek organizacyjnych Gminy Gołdap do realizowania zadań statutowych;</w:t>
      </w:r>
    </w:p>
    <w:p w14:paraId="0A8D3C2B" w14:textId="1ED0AA27" w:rsidR="00050F96" w:rsidRDefault="00050F96" w:rsidP="009820DF">
      <w:pPr>
        <w:jc w:val="both"/>
      </w:pPr>
      <w:r>
        <w:t>1</w:t>
      </w:r>
      <w:r w:rsidR="0055298F">
        <w:t>2</w:t>
      </w:r>
      <w:r w:rsidR="00AE0E20">
        <w:t>)</w:t>
      </w:r>
      <w:r>
        <w:t xml:space="preserve"> </w:t>
      </w:r>
      <w:r w:rsidRPr="007C3DFB">
        <w:rPr>
          <w:b/>
          <w:bCs/>
        </w:rPr>
        <w:t>zbędnych składnikach rzeczowych majątku ruchomego</w:t>
      </w:r>
      <w:r w:rsidRPr="007C3DFB">
        <w:t xml:space="preserve"> </w:t>
      </w:r>
      <w:r>
        <w:t>- należy przez to rozumieć składniki rzeczowe majątku ruchomego, które:</w:t>
      </w:r>
    </w:p>
    <w:p w14:paraId="3BE003A2" w14:textId="54254742" w:rsidR="00050F96" w:rsidRDefault="00E468FA" w:rsidP="009820DF">
      <w:pPr>
        <w:jc w:val="both"/>
      </w:pPr>
      <w:r>
        <w:lastRenderedPageBreak/>
        <w:t>a</w:t>
      </w:r>
      <w:r w:rsidR="00050F96">
        <w:t>) nie są i nie będą mogły być wykorzystane w realizacji zadań związanych z działalnością Urzędu Miejskiego w Gołdapi lub jednostek organizacyjnych Gminy Gołdap, lub</w:t>
      </w:r>
    </w:p>
    <w:p w14:paraId="11447CB7" w14:textId="63D038B7" w:rsidR="00050F96" w:rsidRDefault="00E468FA" w:rsidP="009820DF">
      <w:pPr>
        <w:jc w:val="both"/>
      </w:pPr>
      <w:r>
        <w:t>b</w:t>
      </w:r>
      <w:r w:rsidR="00050F96">
        <w:t>) nie nadają się do użytkowania ze sprzętem używanym przez Urząd Miejski w Gołdapi lub jednostki organizacyjne Gminy Gołdap, a ich przystosowanie byłoby technicznie lub ekonomicznie nieuzasadnione, lub</w:t>
      </w:r>
    </w:p>
    <w:p w14:paraId="61CD73DB" w14:textId="54B2ED49" w:rsidR="00050F96" w:rsidRDefault="00E468FA" w:rsidP="009820DF">
      <w:pPr>
        <w:jc w:val="both"/>
      </w:pPr>
      <w:r>
        <w:t>c</w:t>
      </w:r>
      <w:r w:rsidR="00050F96">
        <w:t>) nie nadają się do dalszego użytku, a ich naprawa lub dostosowanie byłyby ekonomicznie nieuzasadnione;</w:t>
      </w:r>
    </w:p>
    <w:p w14:paraId="46C95D91" w14:textId="465A2A6F" w:rsidR="00050F96" w:rsidRDefault="00050F96" w:rsidP="009820DF">
      <w:pPr>
        <w:jc w:val="both"/>
      </w:pPr>
      <w:r>
        <w:t>1</w:t>
      </w:r>
      <w:r w:rsidR="0055298F">
        <w:t>3</w:t>
      </w:r>
      <w:r w:rsidR="00E468FA">
        <w:t>)</w:t>
      </w:r>
      <w:r>
        <w:t xml:space="preserve"> </w:t>
      </w:r>
      <w:r w:rsidRPr="007C3DFB">
        <w:rPr>
          <w:b/>
          <w:bCs/>
        </w:rPr>
        <w:t>zużytych składnikach rzeczowych majątku ruchomego</w:t>
      </w:r>
      <w:r w:rsidRPr="007C3DFB">
        <w:t xml:space="preserve"> </w:t>
      </w:r>
      <w:r>
        <w:t>- należy przez to rozumieć składniki rzeczowe majątku ruchomego:</w:t>
      </w:r>
    </w:p>
    <w:p w14:paraId="18C45A8B" w14:textId="562B8453" w:rsidR="00050F96" w:rsidRDefault="00E468FA" w:rsidP="009820DF">
      <w:pPr>
        <w:jc w:val="both"/>
      </w:pPr>
      <w:r>
        <w:t>a</w:t>
      </w:r>
      <w:r w:rsidR="00050F96">
        <w:t>)</w:t>
      </w:r>
      <w:r w:rsidR="007C3DFB">
        <w:t xml:space="preserve"> </w:t>
      </w:r>
      <w:r w:rsidR="001105DA">
        <w:t>posiadające wady lub uszkodzenia, których naprawa byłaby ekonomicznie nieuzasadniona, lub</w:t>
      </w:r>
    </w:p>
    <w:p w14:paraId="36F50037" w14:textId="77B1D822" w:rsidR="001105DA" w:rsidRDefault="00E468FA" w:rsidP="009820DF">
      <w:pPr>
        <w:jc w:val="both"/>
      </w:pPr>
      <w:r>
        <w:t>b</w:t>
      </w:r>
      <w:r w:rsidR="001105DA">
        <w:t>) zagrażające bezpieczeństwu użytkowników lub najbliższego otoczenia, lub</w:t>
      </w:r>
    </w:p>
    <w:p w14:paraId="4677843F" w14:textId="0F0EECF5" w:rsidR="001105DA" w:rsidRDefault="00E468FA" w:rsidP="009820DF">
      <w:pPr>
        <w:jc w:val="both"/>
      </w:pPr>
      <w:r>
        <w:t>c</w:t>
      </w:r>
      <w:r w:rsidR="001105DA">
        <w:t>) które całkowicie utraciły wartość użytkową, lub</w:t>
      </w:r>
    </w:p>
    <w:p w14:paraId="634DF648" w14:textId="3DCA8275" w:rsidR="001105DA" w:rsidRDefault="00E468FA" w:rsidP="009820DF">
      <w:pPr>
        <w:jc w:val="both"/>
      </w:pPr>
      <w:r>
        <w:t>d</w:t>
      </w:r>
      <w:r w:rsidR="001105DA">
        <w:t>) które są technicznie przestarzałe, a ich remont byłby ekonomicznie nieuzasadniony;</w:t>
      </w:r>
    </w:p>
    <w:p w14:paraId="268FF855" w14:textId="77F88EB2" w:rsidR="001105DA" w:rsidRDefault="001105DA" w:rsidP="009820DF">
      <w:pPr>
        <w:jc w:val="both"/>
      </w:pPr>
      <w:r>
        <w:t>1</w:t>
      </w:r>
      <w:r w:rsidR="0055298F">
        <w:t>4</w:t>
      </w:r>
      <w:r w:rsidR="00E468FA">
        <w:t>)</w:t>
      </w:r>
      <w:r>
        <w:t xml:space="preserve"> </w:t>
      </w:r>
      <w:r w:rsidRPr="00F05451">
        <w:rPr>
          <w:b/>
          <w:bCs/>
        </w:rPr>
        <w:t>wartości rynkowej</w:t>
      </w:r>
      <w:r w:rsidRPr="00F05451">
        <w:t xml:space="preserve"> </w:t>
      </w:r>
      <w:r>
        <w:t xml:space="preserve">- należy przez to rozumieć wartość składnika ustaloną na podstawie </w:t>
      </w:r>
      <w:r w:rsidR="006D642E">
        <w:t>przeciętnych cen stosowanych w obrocie rzeczami tego samego rodzaju i gatunku, z uwzględnieniem ich stanu i stopnia zużycia oraz popytu na nie;</w:t>
      </w:r>
    </w:p>
    <w:p w14:paraId="61D58540" w14:textId="7FC1401D" w:rsidR="00123C90" w:rsidRDefault="00123C90" w:rsidP="009820DF">
      <w:pPr>
        <w:jc w:val="both"/>
      </w:pPr>
      <w:r>
        <w:t>1</w:t>
      </w:r>
      <w:r w:rsidR="0055298F">
        <w:t>5</w:t>
      </w:r>
      <w:r w:rsidR="00E468FA">
        <w:t>)</w:t>
      </w:r>
      <w:r>
        <w:t xml:space="preserve"> </w:t>
      </w:r>
      <w:r w:rsidRPr="00F05451">
        <w:rPr>
          <w:b/>
          <w:bCs/>
        </w:rPr>
        <w:t>majątku ruchomym</w:t>
      </w:r>
      <w:r w:rsidRPr="00F05451">
        <w:t xml:space="preserve"> </w:t>
      </w:r>
      <w:r>
        <w:t>– należy przez to rozumieć majątek będący w posiadaniu Urzędu Miejskiego w</w:t>
      </w:r>
      <w:r w:rsidR="0050360C">
        <w:t> </w:t>
      </w:r>
      <w:r>
        <w:t>Gołdapi i jednostek organizacyjnych Gminy Gołdap zaliczany do środków trwałych lub pozostałych środków trwałych dający się przenieść;</w:t>
      </w:r>
    </w:p>
    <w:p w14:paraId="35117257" w14:textId="4083E555" w:rsidR="00123C90" w:rsidRDefault="00123C90" w:rsidP="009820DF">
      <w:pPr>
        <w:jc w:val="both"/>
      </w:pPr>
      <w:r>
        <w:t>1</w:t>
      </w:r>
      <w:r w:rsidR="0055298F">
        <w:t>6</w:t>
      </w:r>
      <w:r w:rsidR="00E468FA">
        <w:t>)</w:t>
      </w:r>
      <w:r>
        <w:t xml:space="preserve"> </w:t>
      </w:r>
      <w:r w:rsidR="00DF0B65" w:rsidRPr="00F05451">
        <w:rPr>
          <w:b/>
          <w:bCs/>
        </w:rPr>
        <w:t>organizator przetargu</w:t>
      </w:r>
      <w:r w:rsidR="00DF0B65" w:rsidRPr="00F05451">
        <w:t xml:space="preserve"> </w:t>
      </w:r>
      <w:r w:rsidR="00DF0B65">
        <w:t>- należy przez to rozumieć Burmistrza Gołdapi lub osobę przez niego upoważnioną, kierownika jednostki organizacyjnej Gminy Gołdap organizującego i</w:t>
      </w:r>
      <w:r w:rsidR="0050360C">
        <w:t> </w:t>
      </w:r>
      <w:r w:rsidR="00DF0B65">
        <w:t>przeprowadzającego przetarg lub osobę przez niego upoważnioną;</w:t>
      </w:r>
    </w:p>
    <w:p w14:paraId="74D9CDB0" w14:textId="230CC75F" w:rsidR="00DF0B65" w:rsidRDefault="00DF0B65" w:rsidP="009820DF">
      <w:pPr>
        <w:jc w:val="both"/>
      </w:pPr>
      <w:r>
        <w:t>1</w:t>
      </w:r>
      <w:r w:rsidR="0055298F">
        <w:t>7</w:t>
      </w:r>
      <w:r w:rsidR="00E468FA">
        <w:t>)</w:t>
      </w:r>
      <w:r w:rsidR="0079733F">
        <w:t xml:space="preserve"> </w:t>
      </w:r>
      <w:r w:rsidR="0079733F" w:rsidRPr="00F05451">
        <w:rPr>
          <w:b/>
          <w:bCs/>
        </w:rPr>
        <w:t>druk OT</w:t>
      </w:r>
      <w:r w:rsidR="0079733F" w:rsidRPr="00F05451">
        <w:t xml:space="preserve"> </w:t>
      </w:r>
      <w:r w:rsidR="0079733F">
        <w:t>– druk przyjęcia środka trwałego;</w:t>
      </w:r>
    </w:p>
    <w:p w14:paraId="2C597887" w14:textId="61AD9EF7" w:rsidR="0079733F" w:rsidRDefault="0079733F" w:rsidP="009820DF">
      <w:pPr>
        <w:jc w:val="both"/>
      </w:pPr>
      <w:r>
        <w:t>1</w:t>
      </w:r>
      <w:r w:rsidR="0055298F">
        <w:t>8</w:t>
      </w:r>
      <w:r w:rsidR="00E468FA">
        <w:t>)</w:t>
      </w:r>
      <w:r w:rsidR="00A20174">
        <w:t xml:space="preserve"> </w:t>
      </w:r>
      <w:r w:rsidRPr="00F05451">
        <w:rPr>
          <w:b/>
          <w:bCs/>
        </w:rPr>
        <w:t>druk LT</w:t>
      </w:r>
      <w:r w:rsidRPr="00F05451">
        <w:t xml:space="preserve"> </w:t>
      </w:r>
      <w:r>
        <w:t>– druk likwidacji środka trwałego;</w:t>
      </w:r>
    </w:p>
    <w:p w14:paraId="663F0C30" w14:textId="28E77175" w:rsidR="0079733F" w:rsidRDefault="0079733F" w:rsidP="009820DF">
      <w:pPr>
        <w:jc w:val="both"/>
      </w:pPr>
      <w:r>
        <w:t>1</w:t>
      </w:r>
      <w:r w:rsidR="0055298F">
        <w:t>9</w:t>
      </w:r>
      <w:r w:rsidR="00E468FA">
        <w:t>)</w:t>
      </w:r>
      <w:r>
        <w:t xml:space="preserve"> </w:t>
      </w:r>
      <w:r w:rsidRPr="00F05451">
        <w:rPr>
          <w:b/>
          <w:bCs/>
        </w:rPr>
        <w:t>druk MT</w:t>
      </w:r>
      <w:r w:rsidRPr="00F05451">
        <w:t xml:space="preserve"> </w:t>
      </w:r>
      <w:r>
        <w:t>– druk dokumentujący zmianę miejsca użytkowania środka trwałego, wartości niematerialnych i prawnych;</w:t>
      </w:r>
    </w:p>
    <w:p w14:paraId="1B422493" w14:textId="3E92E5A8" w:rsidR="0079733F" w:rsidRDefault="0055298F" w:rsidP="009820DF">
      <w:pPr>
        <w:jc w:val="both"/>
      </w:pPr>
      <w:r>
        <w:t>20</w:t>
      </w:r>
      <w:r w:rsidR="00E468FA">
        <w:t>)</w:t>
      </w:r>
      <w:r w:rsidR="0079733F">
        <w:t xml:space="preserve"> </w:t>
      </w:r>
      <w:r w:rsidR="0079733F" w:rsidRPr="00F05451">
        <w:rPr>
          <w:b/>
          <w:bCs/>
        </w:rPr>
        <w:t>druk PT</w:t>
      </w:r>
      <w:r w:rsidR="0079733F" w:rsidRPr="00F05451">
        <w:t xml:space="preserve"> </w:t>
      </w:r>
      <w:r w:rsidR="0079733F">
        <w:t>– protokół przekazania/przyjęcia środka trwałego.</w:t>
      </w:r>
    </w:p>
    <w:p w14:paraId="3984029C" w14:textId="6642473F" w:rsidR="00DF0B65" w:rsidRDefault="00DF0B65" w:rsidP="009820DF">
      <w:pPr>
        <w:jc w:val="both"/>
      </w:pPr>
    </w:p>
    <w:p w14:paraId="17B434AD" w14:textId="77557CD4" w:rsidR="00DF0B65" w:rsidRDefault="00DF0B65" w:rsidP="009820DF">
      <w:pPr>
        <w:jc w:val="both"/>
      </w:pPr>
    </w:p>
    <w:p w14:paraId="25A2C2C2" w14:textId="70165C1F" w:rsidR="00DF0B65" w:rsidRDefault="00DF0B65" w:rsidP="009820DF">
      <w:pPr>
        <w:jc w:val="both"/>
      </w:pPr>
    </w:p>
    <w:p w14:paraId="24D914B0" w14:textId="36FB6E7E" w:rsidR="00DF0B65" w:rsidRDefault="00DF0B65" w:rsidP="009820DF">
      <w:pPr>
        <w:jc w:val="both"/>
      </w:pPr>
    </w:p>
    <w:p w14:paraId="66CAA758" w14:textId="0782D76E" w:rsidR="00DF0B65" w:rsidRDefault="00DF0B65" w:rsidP="009820DF">
      <w:pPr>
        <w:jc w:val="both"/>
      </w:pPr>
    </w:p>
    <w:p w14:paraId="418F3F1F" w14:textId="2F756FE4" w:rsidR="00DF0B65" w:rsidRDefault="00DF0B65" w:rsidP="009820DF">
      <w:pPr>
        <w:jc w:val="both"/>
      </w:pPr>
    </w:p>
    <w:p w14:paraId="6AE87684" w14:textId="0F5B6FCD" w:rsidR="00DF0B65" w:rsidRDefault="00DF0B65" w:rsidP="009820DF">
      <w:pPr>
        <w:jc w:val="both"/>
      </w:pPr>
    </w:p>
    <w:p w14:paraId="41DCC192" w14:textId="77777777" w:rsidR="00CD2996" w:rsidRDefault="00CD2996" w:rsidP="009820DF">
      <w:pPr>
        <w:jc w:val="both"/>
      </w:pPr>
    </w:p>
    <w:p w14:paraId="6A01044C" w14:textId="65CE7060" w:rsidR="00DF0B65" w:rsidRPr="003449EE" w:rsidRDefault="00DF0B65" w:rsidP="00671243">
      <w:pPr>
        <w:jc w:val="center"/>
        <w:rPr>
          <w:b/>
          <w:bCs/>
        </w:rPr>
      </w:pPr>
      <w:r w:rsidRPr="003449EE">
        <w:rPr>
          <w:b/>
          <w:bCs/>
        </w:rPr>
        <w:lastRenderedPageBreak/>
        <w:t>Rozdział 2</w:t>
      </w:r>
    </w:p>
    <w:p w14:paraId="198C8550" w14:textId="3EE30416" w:rsidR="0046793C" w:rsidRPr="003449EE" w:rsidRDefault="006D642E" w:rsidP="00671243">
      <w:pPr>
        <w:jc w:val="center"/>
        <w:rPr>
          <w:b/>
          <w:bCs/>
        </w:rPr>
      </w:pPr>
      <w:r w:rsidRPr="003449EE">
        <w:rPr>
          <w:b/>
          <w:bCs/>
        </w:rPr>
        <w:t>Sposób gospodarowania składnikami rzeczowymi majątku ruchomego</w:t>
      </w:r>
    </w:p>
    <w:p w14:paraId="263D6D24" w14:textId="7C01F6FA" w:rsidR="006D642E" w:rsidRDefault="006D642E" w:rsidP="009820DF">
      <w:pPr>
        <w:jc w:val="both"/>
      </w:pPr>
      <w:r>
        <w:t>§ 5. Przy zagospodarowaniu składników rzeczowych majątku ruchomego ustala się wartość poszczególnych składników według ich wartości rynkowej.</w:t>
      </w:r>
    </w:p>
    <w:p w14:paraId="726CDC37" w14:textId="6A430CEC" w:rsidR="006D642E" w:rsidRDefault="006D642E" w:rsidP="009820DF">
      <w:pPr>
        <w:jc w:val="both"/>
      </w:pPr>
      <w:r>
        <w:t xml:space="preserve">§ 6. 1. </w:t>
      </w:r>
      <w:r w:rsidR="0046793C">
        <w:t xml:space="preserve">Urząd </w:t>
      </w:r>
      <w:r>
        <w:t>wykorzystuje składniki rzeczowe majątku ruchomego do realizacji swoich zadań oraz</w:t>
      </w:r>
      <w:r w:rsidR="0046793C">
        <w:t> </w:t>
      </w:r>
      <w:r>
        <w:t>gospodaruje tymi składnikami w sposób oszczędny i racjonalny.</w:t>
      </w:r>
    </w:p>
    <w:p w14:paraId="675678A6" w14:textId="1032D8BF" w:rsidR="006D642E" w:rsidRDefault="006D642E" w:rsidP="009820DF">
      <w:pPr>
        <w:jc w:val="both"/>
      </w:pPr>
      <w:r>
        <w:t xml:space="preserve">2. </w:t>
      </w:r>
      <w:r w:rsidR="0046793C">
        <w:t xml:space="preserve">Urząd </w:t>
      </w:r>
      <w:r>
        <w:t xml:space="preserve">utrzymuje składniki rzeczowe majątku ruchomego </w:t>
      </w:r>
      <w:r w:rsidR="003449EE">
        <w:t xml:space="preserve">w stanie niepogorszonym, z wyjątkiem zużycia będącego następstwem ich prawidłowego używania. </w:t>
      </w:r>
    </w:p>
    <w:p w14:paraId="2A9114C5" w14:textId="006A2017" w:rsidR="004E1929" w:rsidRPr="004E1929" w:rsidRDefault="004E1929" w:rsidP="00887987">
      <w:pPr>
        <w:jc w:val="center"/>
        <w:rPr>
          <w:b/>
          <w:bCs/>
        </w:rPr>
      </w:pPr>
      <w:r w:rsidRPr="004E1929">
        <w:rPr>
          <w:b/>
          <w:bCs/>
        </w:rPr>
        <w:t xml:space="preserve">Odpowiedzialność za składniki rzeczowe </w:t>
      </w:r>
      <w:r>
        <w:rPr>
          <w:b/>
          <w:bCs/>
        </w:rPr>
        <w:t xml:space="preserve">majątku </w:t>
      </w:r>
      <w:r w:rsidRPr="004E1929">
        <w:rPr>
          <w:b/>
          <w:bCs/>
        </w:rPr>
        <w:t>ruch</w:t>
      </w:r>
      <w:r>
        <w:rPr>
          <w:b/>
          <w:bCs/>
        </w:rPr>
        <w:t>o</w:t>
      </w:r>
      <w:r w:rsidRPr="004E1929">
        <w:rPr>
          <w:b/>
          <w:bCs/>
        </w:rPr>
        <w:t>mego</w:t>
      </w:r>
    </w:p>
    <w:p w14:paraId="049B7C53" w14:textId="71201E3C" w:rsidR="003449EE" w:rsidRDefault="004E1929" w:rsidP="009820DF">
      <w:pPr>
        <w:jc w:val="both"/>
      </w:pPr>
      <w:r>
        <w:t xml:space="preserve">§ 7. </w:t>
      </w:r>
      <w:r w:rsidR="004439E6">
        <w:t xml:space="preserve">Za </w:t>
      </w:r>
      <w:r w:rsidR="007742A6">
        <w:t xml:space="preserve">składniki rzeczowe </w:t>
      </w:r>
      <w:r w:rsidR="00887987">
        <w:t xml:space="preserve">majątku </w:t>
      </w:r>
      <w:r w:rsidR="007742A6">
        <w:t xml:space="preserve">ruchomego </w:t>
      </w:r>
      <w:r w:rsidR="00025F87">
        <w:t>g</w:t>
      </w:r>
      <w:r w:rsidR="004439E6">
        <w:t xml:space="preserve">miny odpowiedzialny jest </w:t>
      </w:r>
      <w:r w:rsidR="00025F87">
        <w:t>b</w:t>
      </w:r>
      <w:r w:rsidR="004439E6">
        <w:t>urmistrz.</w:t>
      </w:r>
    </w:p>
    <w:p w14:paraId="3E323724" w14:textId="53E4F206" w:rsidR="004E1929" w:rsidRDefault="004E1929" w:rsidP="009820DF">
      <w:pPr>
        <w:jc w:val="both"/>
      </w:pPr>
      <w:r>
        <w:t xml:space="preserve">§ 8. W celu skuteczniejszego nadzoru nad składnikami rzeczowymi </w:t>
      </w:r>
      <w:r w:rsidR="00887987">
        <w:t>majątku</w:t>
      </w:r>
      <w:r>
        <w:t xml:space="preserve"> ruchomego </w:t>
      </w:r>
      <w:r w:rsidR="00025F87">
        <w:t>g</w:t>
      </w:r>
      <w:r>
        <w:t xml:space="preserve">miny </w:t>
      </w:r>
      <w:r w:rsidR="00025F87">
        <w:t>b</w:t>
      </w:r>
      <w:r>
        <w:t>urmistrz powierza nabywany majątek pod nadzór w następujących zakresach: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31BCE" w14:paraId="696A87DC" w14:textId="77777777" w:rsidTr="00531BCE">
        <w:tc>
          <w:tcPr>
            <w:tcW w:w="2547" w:type="dxa"/>
          </w:tcPr>
          <w:p w14:paraId="1B21BCB7" w14:textId="0AD2B079" w:rsidR="00531BCE" w:rsidRDefault="00057983" w:rsidP="00221B4E">
            <w:r>
              <w:t xml:space="preserve">Kierownik </w:t>
            </w:r>
            <w:r w:rsidR="00531BCE">
              <w:t>Wydział</w:t>
            </w:r>
            <w:r>
              <w:t>u</w:t>
            </w:r>
            <w:r w:rsidR="00531BCE">
              <w:t xml:space="preserve"> ds.</w:t>
            </w:r>
            <w:r w:rsidR="00CE5CB7">
              <w:t> </w:t>
            </w:r>
            <w:r w:rsidR="00531BCE">
              <w:t>Administracyjnych</w:t>
            </w:r>
          </w:p>
        </w:tc>
        <w:tc>
          <w:tcPr>
            <w:tcW w:w="6515" w:type="dxa"/>
          </w:tcPr>
          <w:p w14:paraId="3A7A6D4F" w14:textId="77777777" w:rsidR="00CE5CB7" w:rsidRDefault="00531BCE" w:rsidP="009820DF">
            <w:pPr>
              <w:jc w:val="both"/>
            </w:pPr>
            <w:r>
              <w:t>Składniki rzeczowe majątku ruchomego</w:t>
            </w:r>
            <w:r w:rsidR="00CE5CB7">
              <w:t>:</w:t>
            </w:r>
          </w:p>
          <w:p w14:paraId="7C78FBA7" w14:textId="011403BA" w:rsidR="00531BCE" w:rsidRDefault="00CE5CB7" w:rsidP="009820DF">
            <w:pPr>
              <w:jc w:val="both"/>
            </w:pPr>
            <w:r>
              <w:t>-</w:t>
            </w:r>
            <w:r w:rsidR="00531BCE">
              <w:t xml:space="preserve"> pozostaj</w:t>
            </w:r>
            <w:r>
              <w:t>ące</w:t>
            </w:r>
            <w:r w:rsidR="00531BCE">
              <w:t xml:space="preserve"> w pomieszczeniach ogólnego przeznaczenia w Urzędzie: sala konferencyjna, sala narad, pokój socjalny, hole, korytarze, toalety</w:t>
            </w:r>
            <w:r>
              <w:t>,</w:t>
            </w:r>
          </w:p>
          <w:p w14:paraId="62F38B6A" w14:textId="77777777" w:rsidR="00CE5CB7" w:rsidRDefault="00CE5CB7" w:rsidP="009820DF">
            <w:pPr>
              <w:jc w:val="both"/>
            </w:pPr>
            <w:r>
              <w:t>-</w:t>
            </w:r>
            <w:r w:rsidR="0046793C">
              <w:t xml:space="preserve"> znajdujące się w magazynie obrony cywilnej</w:t>
            </w:r>
            <w:r>
              <w:t xml:space="preserve">, </w:t>
            </w:r>
          </w:p>
          <w:p w14:paraId="0F3C50EB" w14:textId="493B5CE0" w:rsidR="0046793C" w:rsidRDefault="00CE5CB7" w:rsidP="009820DF">
            <w:pPr>
              <w:jc w:val="both"/>
            </w:pPr>
            <w:r>
              <w:t xml:space="preserve">- </w:t>
            </w:r>
            <w:r w:rsidR="0046793C">
              <w:t xml:space="preserve">w budynku </w:t>
            </w:r>
            <w:r w:rsidR="00025F87">
              <w:t>u</w:t>
            </w:r>
            <w:r w:rsidR="0046793C">
              <w:t>rzędu po otwarciu, a przed rozpoczęciem pracy przez pozostałych pracowników</w:t>
            </w:r>
            <w:r>
              <w:t>,</w:t>
            </w:r>
          </w:p>
          <w:p w14:paraId="12217EA8" w14:textId="77777777" w:rsidR="00CE5CB7" w:rsidRDefault="00CE5CB7" w:rsidP="009820DF">
            <w:pPr>
              <w:jc w:val="both"/>
            </w:pPr>
            <w:r>
              <w:t xml:space="preserve">- </w:t>
            </w:r>
            <w:r w:rsidR="0046793C">
              <w:t>stanowiące sprzęt do sprzątania</w:t>
            </w:r>
            <w:r>
              <w:t>,</w:t>
            </w:r>
          </w:p>
          <w:p w14:paraId="0F01B0EE" w14:textId="5327C400" w:rsidR="0046793C" w:rsidRDefault="00CE5CB7" w:rsidP="009820DF">
            <w:pPr>
              <w:jc w:val="both"/>
            </w:pPr>
            <w:r>
              <w:t xml:space="preserve">- </w:t>
            </w:r>
            <w:r w:rsidR="0046793C">
              <w:t xml:space="preserve">w budynku </w:t>
            </w:r>
            <w:r w:rsidR="00025F87">
              <w:t>u</w:t>
            </w:r>
            <w:r w:rsidR="0046793C">
              <w:t xml:space="preserve">rzędu w czasie godzin pracy osób sprzątających, </w:t>
            </w:r>
            <w:r>
              <w:br/>
            </w:r>
            <w:r w:rsidR="0046793C">
              <w:t>a w szczególności po opuszczeniu budynku przez pozostałych pracowników</w:t>
            </w:r>
            <w:r>
              <w:t>,</w:t>
            </w:r>
          </w:p>
          <w:p w14:paraId="270523E3" w14:textId="58D5E603" w:rsidR="00CE5CB7" w:rsidRDefault="00CE5CB7" w:rsidP="009820DF">
            <w:pPr>
              <w:jc w:val="both"/>
            </w:pPr>
            <w:r>
              <w:t>- s</w:t>
            </w:r>
            <w:r w:rsidR="0046793C">
              <w:t>amochody służbowe</w:t>
            </w:r>
            <w:r>
              <w:t>,</w:t>
            </w:r>
          </w:p>
          <w:p w14:paraId="3CEC3B8D" w14:textId="77777777" w:rsidR="0046793C" w:rsidRDefault="00CE5CB7" w:rsidP="009820DF">
            <w:pPr>
              <w:jc w:val="both"/>
            </w:pPr>
            <w:r>
              <w:t xml:space="preserve">- </w:t>
            </w:r>
            <w:r w:rsidR="0046793C">
              <w:t xml:space="preserve">stanowiące wyposażenie garaży na samochody służbowe. </w:t>
            </w:r>
          </w:p>
          <w:p w14:paraId="78517E63" w14:textId="7546EC82" w:rsidR="007E05CE" w:rsidRDefault="007E05CE" w:rsidP="009820DF">
            <w:pPr>
              <w:jc w:val="both"/>
            </w:pPr>
          </w:p>
        </w:tc>
      </w:tr>
      <w:tr w:rsidR="00531BCE" w14:paraId="6CEBF97D" w14:textId="77777777" w:rsidTr="00531BCE">
        <w:tc>
          <w:tcPr>
            <w:tcW w:w="2547" w:type="dxa"/>
          </w:tcPr>
          <w:p w14:paraId="36EAF257" w14:textId="5E4A1C54" w:rsidR="00531BCE" w:rsidRDefault="00057983" w:rsidP="00221B4E">
            <w:r>
              <w:t xml:space="preserve">Kierownik </w:t>
            </w:r>
            <w:r w:rsidR="00531BCE">
              <w:t>Wydział</w:t>
            </w:r>
            <w:r>
              <w:t>u</w:t>
            </w:r>
            <w:r w:rsidR="00531BCE">
              <w:t xml:space="preserve"> Oświaty i Spraw Społecznych</w:t>
            </w:r>
          </w:p>
        </w:tc>
        <w:tc>
          <w:tcPr>
            <w:tcW w:w="6515" w:type="dxa"/>
          </w:tcPr>
          <w:p w14:paraId="37A79856" w14:textId="77777777" w:rsidR="00AD2CF0" w:rsidRDefault="00D35F15" w:rsidP="009820DF">
            <w:pPr>
              <w:jc w:val="both"/>
            </w:pPr>
            <w:r>
              <w:t>Składniki rzeczowe majątku ruchomego</w:t>
            </w:r>
            <w:r w:rsidR="00AD2CF0">
              <w:t>:</w:t>
            </w:r>
          </w:p>
          <w:p w14:paraId="6D18D3CE" w14:textId="77777777" w:rsidR="00AD2CF0" w:rsidRDefault="00AD2CF0" w:rsidP="009820DF">
            <w:pPr>
              <w:jc w:val="both"/>
            </w:pPr>
            <w:r>
              <w:t>-</w:t>
            </w:r>
            <w:r w:rsidR="00D35F15">
              <w:t xml:space="preserve"> w świetlicach podległych wydziałowi</w:t>
            </w:r>
            <w:r>
              <w:t>,</w:t>
            </w:r>
          </w:p>
          <w:p w14:paraId="780E828A" w14:textId="3939FFEF" w:rsidR="00AD2CF0" w:rsidRDefault="00AD2CF0" w:rsidP="009820DF">
            <w:pPr>
              <w:jc w:val="both"/>
            </w:pPr>
            <w:r>
              <w:t xml:space="preserve">- </w:t>
            </w:r>
            <w:r w:rsidR="0046793C">
              <w:t>należąc</w:t>
            </w:r>
            <w:r>
              <w:t>e</w:t>
            </w:r>
            <w:r w:rsidR="0046793C">
              <w:t xml:space="preserve"> do </w:t>
            </w:r>
            <w:r w:rsidR="00025F87">
              <w:t>g</w:t>
            </w:r>
            <w:r w:rsidR="0046793C">
              <w:t>miny, a będące w użytkowaniu innych podmiotów (np. szkół przekazanych Fundacji Rozwoju Regionu Gołdap</w:t>
            </w:r>
            <w:r>
              <w:t>),</w:t>
            </w:r>
          </w:p>
          <w:p w14:paraId="4270C7F8" w14:textId="77777777" w:rsidR="00D35F15" w:rsidRDefault="00AD2CF0" w:rsidP="009820DF">
            <w:pPr>
              <w:jc w:val="both"/>
            </w:pPr>
            <w:r>
              <w:t xml:space="preserve">- </w:t>
            </w:r>
            <w:r w:rsidR="0046793C">
              <w:t>zakupione w ramach Gminnego Programu Profilaktyki i</w:t>
            </w:r>
            <w:r>
              <w:t> </w:t>
            </w:r>
            <w:r w:rsidR="0046793C">
              <w:t>Rozwiązywania Problemów Alkoholowych i Przeciwdziałania Narkomanii.</w:t>
            </w:r>
          </w:p>
          <w:p w14:paraId="6E5FD143" w14:textId="4DB561AB" w:rsidR="007E05CE" w:rsidRDefault="007E05CE" w:rsidP="009820DF">
            <w:pPr>
              <w:jc w:val="both"/>
            </w:pPr>
          </w:p>
        </w:tc>
      </w:tr>
      <w:tr w:rsidR="00531BCE" w14:paraId="2C8F7C85" w14:textId="77777777" w:rsidTr="00531BCE">
        <w:tc>
          <w:tcPr>
            <w:tcW w:w="2547" w:type="dxa"/>
          </w:tcPr>
          <w:p w14:paraId="0641F3F3" w14:textId="11011A4B" w:rsidR="00531BCE" w:rsidRDefault="00057983" w:rsidP="00221B4E">
            <w:r>
              <w:t xml:space="preserve">Kierownik </w:t>
            </w:r>
            <w:r w:rsidR="00D35F15">
              <w:t>Wydział</w:t>
            </w:r>
            <w:r>
              <w:t>u</w:t>
            </w:r>
            <w:r w:rsidR="00D35F15">
              <w:t xml:space="preserve"> Infrastruktury i</w:t>
            </w:r>
            <w:r w:rsidR="00025F87">
              <w:t> </w:t>
            </w:r>
            <w:r w:rsidR="00D35F15">
              <w:t>Inwestycji Komunalnych</w:t>
            </w:r>
          </w:p>
        </w:tc>
        <w:tc>
          <w:tcPr>
            <w:tcW w:w="6515" w:type="dxa"/>
          </w:tcPr>
          <w:p w14:paraId="7C20438D" w14:textId="254BEA68" w:rsidR="00B53C52" w:rsidRDefault="0046793C" w:rsidP="009820DF">
            <w:pPr>
              <w:jc w:val="both"/>
            </w:pPr>
            <w:r>
              <w:t>Składniki rzeczowe majątku ruchomego</w:t>
            </w:r>
            <w:r w:rsidR="00B53C52">
              <w:t>:</w:t>
            </w:r>
          </w:p>
          <w:p w14:paraId="07DA318F" w14:textId="77777777" w:rsidR="00B53C52" w:rsidRDefault="00B53C52" w:rsidP="009820DF">
            <w:pPr>
              <w:jc w:val="both"/>
            </w:pPr>
            <w:r>
              <w:t xml:space="preserve">- </w:t>
            </w:r>
            <w:r w:rsidR="0046793C">
              <w:t>zakupione w ramach funduszu sołeckiego</w:t>
            </w:r>
            <w:r>
              <w:t>,</w:t>
            </w:r>
          </w:p>
          <w:p w14:paraId="4F61B734" w14:textId="77777777" w:rsidR="00531BCE" w:rsidRDefault="00B53C52" w:rsidP="009820DF">
            <w:pPr>
              <w:jc w:val="both"/>
            </w:pPr>
            <w:r>
              <w:t xml:space="preserve">- </w:t>
            </w:r>
            <w:r w:rsidR="0046793C">
              <w:t>użytkowan</w:t>
            </w:r>
            <w:r>
              <w:t>e</w:t>
            </w:r>
            <w:r w:rsidR="0046793C">
              <w:t xml:space="preserve"> przez osoby zajmujące się pielęgnacją terenów zielonych</w:t>
            </w:r>
            <w:r w:rsidR="007E05CE">
              <w:t>.</w:t>
            </w:r>
          </w:p>
          <w:p w14:paraId="2B385E89" w14:textId="7BB44FAE" w:rsidR="007E05CE" w:rsidRDefault="007E05CE" w:rsidP="009820DF">
            <w:pPr>
              <w:jc w:val="both"/>
            </w:pPr>
          </w:p>
        </w:tc>
      </w:tr>
      <w:tr w:rsidR="005873E9" w14:paraId="4A8E1AD0" w14:textId="77777777" w:rsidTr="00531BCE">
        <w:tc>
          <w:tcPr>
            <w:tcW w:w="2547" w:type="dxa"/>
          </w:tcPr>
          <w:p w14:paraId="7F6E14BA" w14:textId="16A6A7BA" w:rsidR="005873E9" w:rsidRDefault="00057983" w:rsidP="00221B4E">
            <w:r>
              <w:t xml:space="preserve">Kierownik </w:t>
            </w:r>
            <w:r w:rsidR="005873E9">
              <w:t>Wydział</w:t>
            </w:r>
            <w:r>
              <w:t>u</w:t>
            </w:r>
            <w:r w:rsidR="005873E9">
              <w:t xml:space="preserve"> Współpracy, Komunikacji Społecznej i</w:t>
            </w:r>
            <w:r w:rsidR="00025F87">
              <w:t> </w:t>
            </w:r>
            <w:r w:rsidR="005873E9">
              <w:t>Funduszy Zewnętrznych</w:t>
            </w:r>
          </w:p>
        </w:tc>
        <w:tc>
          <w:tcPr>
            <w:tcW w:w="6515" w:type="dxa"/>
          </w:tcPr>
          <w:p w14:paraId="500A2348" w14:textId="77777777" w:rsidR="005873E9" w:rsidRDefault="007C18C9" w:rsidP="009820DF">
            <w:pPr>
              <w:jc w:val="both"/>
            </w:pPr>
            <w:r>
              <w:t>Składniki rzeczowe majątku ruchomego:</w:t>
            </w:r>
          </w:p>
          <w:p w14:paraId="3D1E32C2" w14:textId="4433052C" w:rsidR="007C18C9" w:rsidRDefault="007C18C9" w:rsidP="009820DF">
            <w:pPr>
              <w:jc w:val="both"/>
            </w:pPr>
            <w:r>
              <w:t>- zakupione w ramach realizowanych projektów.</w:t>
            </w:r>
          </w:p>
        </w:tc>
      </w:tr>
      <w:tr w:rsidR="00531BCE" w14:paraId="4012EF9F" w14:textId="77777777" w:rsidTr="00531BCE">
        <w:tc>
          <w:tcPr>
            <w:tcW w:w="2547" w:type="dxa"/>
          </w:tcPr>
          <w:p w14:paraId="4D954672" w14:textId="488FB3D3" w:rsidR="00531BCE" w:rsidRDefault="00057983" w:rsidP="00221B4E">
            <w:r>
              <w:t xml:space="preserve">Komendant </w:t>
            </w:r>
            <w:r w:rsidR="00D35F15">
              <w:t>Straż</w:t>
            </w:r>
            <w:r>
              <w:t>y</w:t>
            </w:r>
            <w:r w:rsidR="00D35F15">
              <w:t xml:space="preserve"> Miejsk</w:t>
            </w:r>
            <w:r>
              <w:t>iej</w:t>
            </w:r>
          </w:p>
        </w:tc>
        <w:tc>
          <w:tcPr>
            <w:tcW w:w="6515" w:type="dxa"/>
          </w:tcPr>
          <w:p w14:paraId="40401101" w14:textId="77777777" w:rsidR="00B53C52" w:rsidRDefault="00D35F15" w:rsidP="009820DF">
            <w:pPr>
              <w:jc w:val="both"/>
            </w:pPr>
            <w:r>
              <w:t>Składniki rzeczowe majątku ruchomeg</w:t>
            </w:r>
            <w:r w:rsidR="00B53C52">
              <w:t>o:</w:t>
            </w:r>
          </w:p>
          <w:p w14:paraId="16A9F3F2" w14:textId="77777777" w:rsidR="00B53C52" w:rsidRDefault="00B53C52" w:rsidP="009820DF">
            <w:pPr>
              <w:jc w:val="both"/>
            </w:pPr>
            <w:r>
              <w:t xml:space="preserve">- </w:t>
            </w:r>
            <w:r w:rsidR="00D35F15">
              <w:t>stanowiące wyposażenie garażu na samochód służbowy</w:t>
            </w:r>
            <w:r>
              <w:t>,</w:t>
            </w:r>
          </w:p>
          <w:p w14:paraId="439A92E2" w14:textId="77777777" w:rsidR="00B53C52" w:rsidRDefault="00B53C52" w:rsidP="009820DF">
            <w:pPr>
              <w:jc w:val="both"/>
            </w:pPr>
            <w:r>
              <w:t xml:space="preserve">- </w:t>
            </w:r>
            <w:r w:rsidR="00075C28">
              <w:t>stanowiące wyposażenie pomieszczenia monitoringu</w:t>
            </w:r>
            <w:r>
              <w:t>,</w:t>
            </w:r>
          </w:p>
          <w:p w14:paraId="72BC6245" w14:textId="14494055" w:rsidR="00531BCE" w:rsidRDefault="00B53C52" w:rsidP="009820DF">
            <w:pPr>
              <w:jc w:val="both"/>
            </w:pPr>
            <w:r>
              <w:t>- samochód specjalny Straży Miejskiej.</w:t>
            </w:r>
          </w:p>
        </w:tc>
      </w:tr>
      <w:tr w:rsidR="00531BCE" w14:paraId="5E9DDFCA" w14:textId="77777777" w:rsidTr="00531BCE">
        <w:tc>
          <w:tcPr>
            <w:tcW w:w="2547" w:type="dxa"/>
          </w:tcPr>
          <w:p w14:paraId="4377D91E" w14:textId="79BAD4DE" w:rsidR="00531BCE" w:rsidRDefault="002C3C90" w:rsidP="00221B4E">
            <w:r>
              <w:lastRenderedPageBreak/>
              <w:t xml:space="preserve">Prezesi </w:t>
            </w:r>
            <w:r w:rsidR="0046793C">
              <w:t>Ochotnicz</w:t>
            </w:r>
            <w:r>
              <w:t>ych</w:t>
            </w:r>
            <w:r w:rsidR="0046793C">
              <w:t xml:space="preserve"> Straż</w:t>
            </w:r>
            <w:r>
              <w:t>y</w:t>
            </w:r>
            <w:r w:rsidR="0046793C">
              <w:t xml:space="preserve"> Pożarn</w:t>
            </w:r>
            <w:r>
              <w:t>ych</w:t>
            </w:r>
          </w:p>
        </w:tc>
        <w:tc>
          <w:tcPr>
            <w:tcW w:w="6515" w:type="dxa"/>
          </w:tcPr>
          <w:p w14:paraId="67D12C50" w14:textId="698ABFD5" w:rsidR="00531BCE" w:rsidRDefault="00075C28" w:rsidP="009820DF">
            <w:pPr>
              <w:jc w:val="both"/>
            </w:pPr>
            <w:r>
              <w:t>Składniki rzeczowe majątku ruchomego przekazane do remiz Ochotniczych Straży Pożarnych w Górnem, Grabowie i Dunajku.</w:t>
            </w:r>
          </w:p>
        </w:tc>
      </w:tr>
      <w:tr w:rsidR="00531BCE" w14:paraId="5BB1B4FC" w14:textId="77777777" w:rsidTr="00531BCE">
        <w:tc>
          <w:tcPr>
            <w:tcW w:w="2547" w:type="dxa"/>
          </w:tcPr>
          <w:p w14:paraId="699F2358" w14:textId="6332A8B7" w:rsidR="00531BCE" w:rsidRDefault="00075C28" w:rsidP="009820DF">
            <w:pPr>
              <w:jc w:val="both"/>
            </w:pPr>
            <w:r>
              <w:t>Kasjer</w:t>
            </w:r>
          </w:p>
        </w:tc>
        <w:tc>
          <w:tcPr>
            <w:tcW w:w="6515" w:type="dxa"/>
          </w:tcPr>
          <w:p w14:paraId="191BD471" w14:textId="7549A3B7" w:rsidR="00531BCE" w:rsidRDefault="00075C28" w:rsidP="009820DF">
            <w:pPr>
              <w:jc w:val="both"/>
            </w:pPr>
            <w:r>
              <w:t>Gotówka i inne wartości oraz drugi ścisłego zarachowania.</w:t>
            </w:r>
          </w:p>
        </w:tc>
      </w:tr>
      <w:tr w:rsidR="00075C28" w14:paraId="39E2B495" w14:textId="77777777" w:rsidTr="00531BCE">
        <w:tc>
          <w:tcPr>
            <w:tcW w:w="2547" w:type="dxa"/>
          </w:tcPr>
          <w:p w14:paraId="6ED944D1" w14:textId="462AD9B6" w:rsidR="00075C28" w:rsidRDefault="002C3C90" w:rsidP="009820DF">
            <w:pPr>
              <w:jc w:val="both"/>
            </w:pPr>
            <w:r>
              <w:t xml:space="preserve">Pracownik </w:t>
            </w:r>
            <w:r w:rsidR="00221B4E">
              <w:t>A</w:t>
            </w:r>
            <w:r w:rsidR="00075C28">
              <w:t>rchiwum zakładowe</w:t>
            </w:r>
            <w:r>
              <w:t>go</w:t>
            </w:r>
          </w:p>
        </w:tc>
        <w:tc>
          <w:tcPr>
            <w:tcW w:w="6515" w:type="dxa"/>
          </w:tcPr>
          <w:p w14:paraId="2032047B" w14:textId="6D13EFBF" w:rsidR="00075C28" w:rsidRDefault="00075C28" w:rsidP="009820DF">
            <w:pPr>
              <w:jc w:val="both"/>
            </w:pPr>
            <w:r>
              <w:t>Składniki rzeczowe majątku ruchomego stanowiące wyposażenie archiwum zakładowego.</w:t>
            </w:r>
          </w:p>
        </w:tc>
      </w:tr>
      <w:tr w:rsidR="002A29BC" w14:paraId="1D19AA67" w14:textId="77777777" w:rsidTr="00531BCE">
        <w:tc>
          <w:tcPr>
            <w:tcW w:w="2547" w:type="dxa"/>
          </w:tcPr>
          <w:p w14:paraId="669AA398" w14:textId="61183B01" w:rsidR="002A29BC" w:rsidRDefault="002A29BC" w:rsidP="009820DF">
            <w:pPr>
              <w:jc w:val="both"/>
            </w:pPr>
            <w:r>
              <w:t xml:space="preserve">Wszyscy pracownicy </w:t>
            </w:r>
            <w:r w:rsidR="00221B4E">
              <w:t>u</w:t>
            </w:r>
            <w:r>
              <w:t>rzędu</w:t>
            </w:r>
          </w:p>
        </w:tc>
        <w:tc>
          <w:tcPr>
            <w:tcW w:w="6515" w:type="dxa"/>
          </w:tcPr>
          <w:p w14:paraId="5582FC66" w14:textId="0CDD506F" w:rsidR="002A29BC" w:rsidRDefault="002A29BC" w:rsidP="009820DF">
            <w:pPr>
              <w:jc w:val="both"/>
            </w:pPr>
            <w:r>
              <w:t xml:space="preserve">Składniki rzeczowe majątku ruchomego stanowiące wyposażenie pokoju pracy (w tym meble) oraz sprzęt komputerowy zarówno przypisany bezpośrednio do stanowiska pracy jak i sprzęt przeznaczony do wspólnego użytkowania w pokoju pracy. Służbowe telefony komórkowe. </w:t>
            </w:r>
          </w:p>
        </w:tc>
      </w:tr>
    </w:tbl>
    <w:p w14:paraId="68A0F113" w14:textId="77777777" w:rsidR="00531BCE" w:rsidRDefault="00531BCE" w:rsidP="009820DF">
      <w:pPr>
        <w:jc w:val="both"/>
      </w:pPr>
    </w:p>
    <w:p w14:paraId="3946C35F" w14:textId="10588EA9" w:rsidR="004439E6" w:rsidRDefault="00DC4C88" w:rsidP="009820DF">
      <w:pPr>
        <w:jc w:val="both"/>
      </w:pPr>
      <w:r>
        <w:t>§ 9. P</w:t>
      </w:r>
      <w:r w:rsidR="001F08C5">
        <w:t>odmioty</w:t>
      </w:r>
      <w:r>
        <w:t>, o których mowa w § 8 analizują na bieżąco stan majątku ruchomego, z</w:t>
      </w:r>
      <w:r w:rsidR="006F6A53">
        <w:t> </w:t>
      </w:r>
      <w:r>
        <w:t xml:space="preserve">uwzględnieniem jego stanu technicznego oraz przydatności do dalszego użytkowania. </w:t>
      </w:r>
    </w:p>
    <w:p w14:paraId="0D889EAA" w14:textId="691E5980" w:rsidR="008E103A" w:rsidRPr="0098406F" w:rsidRDefault="0079733F" w:rsidP="009820DF">
      <w:pPr>
        <w:jc w:val="both"/>
      </w:pPr>
      <w:r w:rsidRPr="0098406F">
        <w:rPr>
          <w:rFonts w:cstheme="minorHAnsi"/>
        </w:rPr>
        <w:t>§</w:t>
      </w:r>
      <w:r w:rsidRPr="0098406F">
        <w:t xml:space="preserve"> 10. 1. Do udokumentowania ruchu środków trwałych służą następujące dowody księgowe:</w:t>
      </w:r>
    </w:p>
    <w:p w14:paraId="2E0D7C35" w14:textId="3E417610" w:rsidR="0079733F" w:rsidRPr="0098406F" w:rsidRDefault="0079733F" w:rsidP="0079733F">
      <w:pPr>
        <w:pStyle w:val="Akapitzlist"/>
        <w:numPr>
          <w:ilvl w:val="0"/>
          <w:numId w:val="8"/>
        </w:numPr>
        <w:jc w:val="both"/>
      </w:pPr>
      <w:r w:rsidRPr="0098406F">
        <w:t>druk OT,</w:t>
      </w:r>
    </w:p>
    <w:p w14:paraId="705B1B67" w14:textId="0013DDB6" w:rsidR="0079733F" w:rsidRPr="0098406F" w:rsidRDefault="0079733F" w:rsidP="0079733F">
      <w:pPr>
        <w:pStyle w:val="Akapitzlist"/>
        <w:numPr>
          <w:ilvl w:val="0"/>
          <w:numId w:val="8"/>
        </w:numPr>
        <w:jc w:val="both"/>
      </w:pPr>
      <w:r w:rsidRPr="0098406F">
        <w:t>druk MT,</w:t>
      </w:r>
    </w:p>
    <w:p w14:paraId="152D4106" w14:textId="67164079" w:rsidR="0079733F" w:rsidRPr="0098406F" w:rsidRDefault="0079733F" w:rsidP="0079733F">
      <w:pPr>
        <w:pStyle w:val="Akapitzlist"/>
        <w:numPr>
          <w:ilvl w:val="0"/>
          <w:numId w:val="8"/>
        </w:numPr>
        <w:jc w:val="both"/>
      </w:pPr>
      <w:r w:rsidRPr="0098406F">
        <w:t>druk PT,</w:t>
      </w:r>
    </w:p>
    <w:p w14:paraId="5BB44157" w14:textId="1B342C5C" w:rsidR="0079733F" w:rsidRPr="0098406F" w:rsidRDefault="0079733F" w:rsidP="0079733F">
      <w:pPr>
        <w:pStyle w:val="Akapitzlist"/>
        <w:numPr>
          <w:ilvl w:val="0"/>
          <w:numId w:val="8"/>
        </w:numPr>
        <w:jc w:val="both"/>
      </w:pPr>
      <w:r w:rsidRPr="0098406F">
        <w:t>druk LT.</w:t>
      </w:r>
    </w:p>
    <w:p w14:paraId="3B96802B" w14:textId="484D13AE" w:rsidR="0079733F" w:rsidRPr="00B14C0F" w:rsidRDefault="0079733F" w:rsidP="0079733F">
      <w:pPr>
        <w:jc w:val="both"/>
      </w:pPr>
      <w:r w:rsidRPr="00B14C0F">
        <w:t>2. Zasady sporządzania powyższych dokumentów zawiera instrukcja w sprawie sporządzania, obiegu i</w:t>
      </w:r>
      <w:r w:rsidR="00CF30FD" w:rsidRPr="00B14C0F">
        <w:t> </w:t>
      </w:r>
      <w:r w:rsidRPr="00B14C0F">
        <w:t xml:space="preserve">kontroli dowodów księgowych. </w:t>
      </w:r>
    </w:p>
    <w:p w14:paraId="3F6AFFF9" w14:textId="1C416CE4" w:rsidR="006128A3" w:rsidRDefault="006128A3" w:rsidP="00345B2A">
      <w:pPr>
        <w:jc w:val="center"/>
        <w:rPr>
          <w:b/>
          <w:bCs/>
        </w:rPr>
      </w:pPr>
      <w:r w:rsidRPr="006128A3">
        <w:rPr>
          <w:b/>
          <w:bCs/>
        </w:rPr>
        <w:t>Obowiązk</w:t>
      </w:r>
      <w:r>
        <w:rPr>
          <w:b/>
          <w:bCs/>
        </w:rPr>
        <w:t>i</w:t>
      </w:r>
      <w:r w:rsidRPr="006128A3">
        <w:rPr>
          <w:b/>
          <w:bCs/>
        </w:rPr>
        <w:t xml:space="preserve"> kierowników wydziałów w </w:t>
      </w:r>
      <w:r w:rsidR="00A947C6">
        <w:rPr>
          <w:b/>
          <w:bCs/>
        </w:rPr>
        <w:t>u</w:t>
      </w:r>
      <w:r w:rsidRPr="006128A3">
        <w:rPr>
          <w:b/>
          <w:bCs/>
        </w:rPr>
        <w:t>rzędzie</w:t>
      </w:r>
    </w:p>
    <w:p w14:paraId="696C9434" w14:textId="25980648" w:rsidR="006128A3" w:rsidRDefault="006128A3" w:rsidP="009820DF">
      <w:pPr>
        <w:jc w:val="both"/>
      </w:pPr>
      <w:r w:rsidRPr="006128A3">
        <w:t>§</w:t>
      </w:r>
      <w:r>
        <w:t xml:space="preserve"> </w:t>
      </w:r>
      <w:r w:rsidR="00345B2A">
        <w:t>1</w:t>
      </w:r>
      <w:r>
        <w:t xml:space="preserve">1. </w:t>
      </w:r>
      <w:r w:rsidR="008E118B">
        <w:t xml:space="preserve">1. </w:t>
      </w:r>
      <w:r>
        <w:t>Do obowiązków każdego kierownika wydziału należy:</w:t>
      </w:r>
    </w:p>
    <w:p w14:paraId="65997E39" w14:textId="2BE46E3E" w:rsidR="006128A3" w:rsidRDefault="006128A3" w:rsidP="009820DF">
      <w:pPr>
        <w:jc w:val="both"/>
      </w:pPr>
      <w:r>
        <w:t>1</w:t>
      </w:r>
      <w:r w:rsidR="008E118B">
        <w:t>)</w:t>
      </w:r>
      <w:r>
        <w:t xml:space="preserve"> nadzór nad prawidłowym prowadzeniem dokumentacji </w:t>
      </w:r>
      <w:r w:rsidR="008E103A">
        <w:t>dotyczącej gospodarowania majątkiem</w:t>
      </w:r>
      <w:r w:rsidR="00345B2A">
        <w:t xml:space="preserve"> ruchomym</w:t>
      </w:r>
      <w:r w:rsidR="008E103A">
        <w:t>,</w:t>
      </w:r>
    </w:p>
    <w:p w14:paraId="58DE76D4" w14:textId="293C2A44" w:rsidR="008E103A" w:rsidRDefault="008E103A" w:rsidP="009820DF">
      <w:pPr>
        <w:jc w:val="both"/>
      </w:pPr>
      <w:r>
        <w:t>2</w:t>
      </w:r>
      <w:r w:rsidR="008E118B">
        <w:t>)</w:t>
      </w:r>
      <w:r>
        <w:t xml:space="preserve"> przeprowadzanie merytorycznej kontroli związanej z poszczególnymi składnikami </w:t>
      </w:r>
      <w:r w:rsidR="00345B2A">
        <w:t xml:space="preserve">rzeczowymi </w:t>
      </w:r>
      <w:r>
        <w:t>majątku</w:t>
      </w:r>
      <w:r w:rsidR="00345B2A">
        <w:t xml:space="preserve"> ruchomego,</w:t>
      </w:r>
    </w:p>
    <w:p w14:paraId="65F41396" w14:textId="415D6445" w:rsidR="008E103A" w:rsidRDefault="008E103A" w:rsidP="009820DF">
      <w:pPr>
        <w:jc w:val="both"/>
      </w:pPr>
      <w:r>
        <w:t>3</w:t>
      </w:r>
      <w:r w:rsidR="008E118B">
        <w:t>)</w:t>
      </w:r>
      <w:r>
        <w:t xml:space="preserve"> weryfikacja stanu zasobów i ich zgodności z ewidencją księgową,</w:t>
      </w:r>
    </w:p>
    <w:p w14:paraId="5BCADB6F" w14:textId="4744EE89" w:rsidR="008E103A" w:rsidRDefault="008E103A" w:rsidP="009820DF">
      <w:pPr>
        <w:jc w:val="both"/>
      </w:pPr>
      <w:r>
        <w:t>4</w:t>
      </w:r>
      <w:r w:rsidR="008E118B">
        <w:t>)</w:t>
      </w:r>
      <w:r>
        <w:t xml:space="preserve"> przeprowadzanie bieżącej analizy przydatności środków trwałych, wnioskowanie o wycofani</w:t>
      </w:r>
      <w:r w:rsidR="006F6A53">
        <w:t>e</w:t>
      </w:r>
      <w:r>
        <w:t xml:space="preserve"> z</w:t>
      </w:r>
      <w:r w:rsidR="006F6A53">
        <w:t> </w:t>
      </w:r>
      <w:r>
        <w:t xml:space="preserve">eksploatacji oraz nadzorowanie nad procesem likwidacji. </w:t>
      </w:r>
    </w:p>
    <w:p w14:paraId="56F868D1" w14:textId="20CDAF07" w:rsidR="008E118B" w:rsidRDefault="008E118B" w:rsidP="009820DF">
      <w:pPr>
        <w:jc w:val="both"/>
      </w:pPr>
      <w:r>
        <w:t>2. Kierownik wydziału może upoważnić pisemnie pracownika swojego wydziału do prowadzenia dokumentacji wymienionej w ust. 1. Jeden egzemplarz upoważnienia jest przekazywany pracownikowi upoważnionemu, jeden pracownikowi ds. kadr i płac, a jeden kierownikowi Wydziału ds.</w:t>
      </w:r>
      <w:r w:rsidR="00D076DF">
        <w:t> </w:t>
      </w:r>
      <w:r>
        <w:t xml:space="preserve">Administracyjnych. </w:t>
      </w:r>
    </w:p>
    <w:p w14:paraId="71DF3A2F" w14:textId="5ACF80F5" w:rsidR="008E118B" w:rsidRDefault="008E118B" w:rsidP="009820DF">
      <w:pPr>
        <w:jc w:val="both"/>
        <w:rPr>
          <w:color w:val="FF0000"/>
        </w:rPr>
      </w:pPr>
      <w:r>
        <w:t>3. Odpowiedzialność kierownika wydziału za użytkowan</w:t>
      </w:r>
      <w:r w:rsidR="00D076DF">
        <w:t xml:space="preserve">e składniki rzeczowe majątku ruchomego </w:t>
      </w:r>
      <w:r>
        <w:t xml:space="preserve">rozpoczyna się z chwilą objęcia stanowiska kierowniczego lub pełnienia funkcji kierownika </w:t>
      </w:r>
      <w:r w:rsidR="00DD0861">
        <w:t xml:space="preserve">- na podstawie protokołu </w:t>
      </w:r>
      <w:r w:rsidR="00D076DF">
        <w:t>z</w:t>
      </w:r>
      <w:r w:rsidR="00DD0861">
        <w:t xml:space="preserve">dawczo-odbiorczego. </w:t>
      </w:r>
    </w:p>
    <w:p w14:paraId="742B9D36" w14:textId="30137D2A" w:rsidR="00586A1A" w:rsidRDefault="00586A1A" w:rsidP="009820DF">
      <w:pPr>
        <w:jc w:val="both"/>
        <w:rPr>
          <w:rFonts w:cstheme="minorHAnsi"/>
        </w:rPr>
      </w:pPr>
      <w:r w:rsidRPr="00586A1A">
        <w:rPr>
          <w:rFonts w:cstheme="minorHAnsi"/>
        </w:rPr>
        <w:t>§</w:t>
      </w:r>
      <w:r>
        <w:rPr>
          <w:rFonts w:cstheme="minorHAnsi"/>
        </w:rPr>
        <w:t xml:space="preserve"> </w:t>
      </w:r>
      <w:r w:rsidR="00D076DF">
        <w:rPr>
          <w:rFonts w:cstheme="minorHAnsi"/>
        </w:rPr>
        <w:t>12</w:t>
      </w:r>
      <w:r>
        <w:rPr>
          <w:rFonts w:cstheme="minorHAnsi"/>
        </w:rPr>
        <w:t xml:space="preserve">. 1. Odpowiedzialność kierownika wydziału za </w:t>
      </w:r>
      <w:r w:rsidR="00D076DF">
        <w:rPr>
          <w:rFonts w:cstheme="minorHAnsi"/>
        </w:rPr>
        <w:t xml:space="preserve">składniki rzeczowe majątku ruchomego </w:t>
      </w:r>
      <w:r>
        <w:rPr>
          <w:rFonts w:cstheme="minorHAnsi"/>
        </w:rPr>
        <w:t>kończy się z</w:t>
      </w:r>
      <w:r w:rsidR="00D076DF">
        <w:rPr>
          <w:rFonts w:cstheme="minorHAnsi"/>
        </w:rPr>
        <w:t> </w:t>
      </w:r>
      <w:r>
        <w:rPr>
          <w:rFonts w:cstheme="minorHAnsi"/>
        </w:rPr>
        <w:t>chwilą rozliczenia z</w:t>
      </w:r>
      <w:r w:rsidR="007D25E9">
        <w:rPr>
          <w:rFonts w:cstheme="minorHAnsi"/>
        </w:rPr>
        <w:t xml:space="preserve">e składników </w:t>
      </w:r>
      <w:r>
        <w:rPr>
          <w:rFonts w:cstheme="minorHAnsi"/>
        </w:rPr>
        <w:t>poprzez:</w:t>
      </w:r>
    </w:p>
    <w:p w14:paraId="07073E62" w14:textId="2D9F645C" w:rsidR="00586A1A" w:rsidRDefault="00586A1A" w:rsidP="00586A1A">
      <w:pPr>
        <w:pStyle w:val="Akapitzlist"/>
        <w:numPr>
          <w:ilvl w:val="0"/>
          <w:numId w:val="1"/>
        </w:numPr>
        <w:jc w:val="both"/>
      </w:pPr>
      <w:r>
        <w:t>podpisanie protokołu zdawczo-odbiorczego,</w:t>
      </w:r>
    </w:p>
    <w:p w14:paraId="56D9F46A" w14:textId="2EA9ACE7" w:rsidR="00586A1A" w:rsidRDefault="00586A1A" w:rsidP="00586A1A">
      <w:pPr>
        <w:pStyle w:val="Akapitzlist"/>
        <w:numPr>
          <w:ilvl w:val="0"/>
          <w:numId w:val="1"/>
        </w:numPr>
        <w:jc w:val="both"/>
      </w:pPr>
      <w:r>
        <w:t>złożeniu wyjaśnień w przypadku wystąpienia ewentualnych niezgodności.</w:t>
      </w:r>
    </w:p>
    <w:p w14:paraId="75C3884B" w14:textId="14FB1F2D" w:rsidR="001105DA" w:rsidRDefault="00586A1A" w:rsidP="009820DF">
      <w:pPr>
        <w:jc w:val="both"/>
      </w:pPr>
      <w:r>
        <w:lastRenderedPageBreak/>
        <w:t>2. W przypadku niemożności rozliczenia się z</w:t>
      </w:r>
      <w:r w:rsidR="007D25E9">
        <w:t xml:space="preserve">e składników rzeczowym majątku ruchomego </w:t>
      </w:r>
      <w:r>
        <w:t xml:space="preserve">z przyczyn niezależnych (m.in. nagła i długotrwała nieobecność) obowiązek określony w ust. </w:t>
      </w:r>
      <w:r w:rsidR="00AB415E">
        <w:t xml:space="preserve">1 wypełnia osoba przejmująca jego obowiązki. </w:t>
      </w:r>
    </w:p>
    <w:p w14:paraId="6607F3F9" w14:textId="72727CA4" w:rsidR="00DC4C88" w:rsidRDefault="00DC4C88" w:rsidP="007D25E9">
      <w:pPr>
        <w:jc w:val="center"/>
        <w:rPr>
          <w:b/>
          <w:bCs/>
        </w:rPr>
      </w:pPr>
      <w:r w:rsidRPr="004E1929">
        <w:rPr>
          <w:b/>
          <w:bCs/>
        </w:rPr>
        <w:t xml:space="preserve">Odpowiedzialność </w:t>
      </w:r>
      <w:r>
        <w:rPr>
          <w:b/>
          <w:bCs/>
        </w:rPr>
        <w:t xml:space="preserve">użytkowników </w:t>
      </w:r>
      <w:r w:rsidRPr="004E1929">
        <w:rPr>
          <w:b/>
          <w:bCs/>
        </w:rPr>
        <w:t xml:space="preserve">za składniki rzeczowe </w:t>
      </w:r>
      <w:r>
        <w:rPr>
          <w:b/>
          <w:bCs/>
        </w:rPr>
        <w:t xml:space="preserve">majątku </w:t>
      </w:r>
      <w:r w:rsidRPr="004E1929">
        <w:rPr>
          <w:b/>
          <w:bCs/>
        </w:rPr>
        <w:t>ruch</w:t>
      </w:r>
      <w:r>
        <w:rPr>
          <w:b/>
          <w:bCs/>
        </w:rPr>
        <w:t>o</w:t>
      </w:r>
      <w:r w:rsidRPr="004E1929">
        <w:rPr>
          <w:b/>
          <w:bCs/>
        </w:rPr>
        <w:t>mego</w:t>
      </w:r>
    </w:p>
    <w:p w14:paraId="2D249F8F" w14:textId="577AAD02" w:rsidR="00CD523B" w:rsidRDefault="00CD523B" w:rsidP="00DC4C88">
      <w:pPr>
        <w:jc w:val="both"/>
      </w:pPr>
      <w:r w:rsidRPr="00CD523B">
        <w:t>§ 1</w:t>
      </w:r>
      <w:r w:rsidR="007D25E9">
        <w:t>3</w:t>
      </w:r>
      <w:r w:rsidRPr="00CD523B">
        <w:t xml:space="preserve">. </w:t>
      </w:r>
      <w:r w:rsidR="00427572">
        <w:t xml:space="preserve">1. </w:t>
      </w:r>
      <w:r>
        <w:t xml:space="preserve">Każdy użytkownik ma prawo korzystać ze składników rzeczowych majątku ruchomego </w:t>
      </w:r>
      <w:r w:rsidR="00A947C6">
        <w:t>g</w:t>
      </w:r>
      <w:r>
        <w:t>miny w celu realizacji nałożonych zadań</w:t>
      </w:r>
      <w:r w:rsidR="00AB415E">
        <w:t xml:space="preserve">, zgodnie z warunkami użytkowania danego składnika i jego przeznaczeniem, w sposób właściwy przy zachowaniu wymogów przeciwpożarowych i bhp. </w:t>
      </w:r>
    </w:p>
    <w:p w14:paraId="4515ADDB" w14:textId="44A0D85B" w:rsidR="00E575D7" w:rsidRDefault="00E575D7" w:rsidP="00DC4C88">
      <w:pPr>
        <w:jc w:val="both"/>
      </w:pPr>
      <w:r>
        <w:t xml:space="preserve">2. Odpowiedzialność za użytkowane </w:t>
      </w:r>
      <w:r w:rsidR="007D25E9">
        <w:t xml:space="preserve">składniki rzeczowe majątku ruchomego </w:t>
      </w:r>
      <w:r>
        <w:t xml:space="preserve">rozpoczyna się z chwilą zawarcia stosunku pracy, umowy cywilnoprawnej </w:t>
      </w:r>
      <w:r w:rsidR="0079733F">
        <w:t xml:space="preserve">na podstawie protokołu </w:t>
      </w:r>
      <w:r w:rsidR="000A1FEE">
        <w:t>z</w:t>
      </w:r>
      <w:r w:rsidR="0079733F">
        <w:t xml:space="preserve">dawczo-odbiorczego </w:t>
      </w:r>
      <w:r>
        <w:t>albo</w:t>
      </w:r>
      <w:r w:rsidR="00562EB7">
        <w:t> </w:t>
      </w:r>
      <w:r>
        <w:t>w przypadku braku umowy z chwilą przyjęcia składnika rzeczowego majątku ruchomego na podstawie dowodu udostępnienia składnika</w:t>
      </w:r>
      <w:r w:rsidR="000A1FEE">
        <w:t>.</w:t>
      </w:r>
    </w:p>
    <w:p w14:paraId="3C4349CA" w14:textId="0D28E325" w:rsidR="00427572" w:rsidRDefault="004634D2" w:rsidP="00DC4C88">
      <w:pPr>
        <w:jc w:val="both"/>
      </w:pPr>
      <w:r>
        <w:t>3</w:t>
      </w:r>
      <w:r w:rsidR="00427572">
        <w:t xml:space="preserve">. Użytkownik odpowiedzialny jest osobiście za stan składników </w:t>
      </w:r>
      <w:r>
        <w:t xml:space="preserve">rzeczowych </w:t>
      </w:r>
      <w:r w:rsidR="00427572">
        <w:t>majątku</w:t>
      </w:r>
      <w:r>
        <w:t xml:space="preserve"> ruchomego</w:t>
      </w:r>
      <w:r w:rsidR="00427572">
        <w:t xml:space="preserve"> znajdujących się na jego stanie, należyte przechowywanie, zabezpieczenie przed zniszczeniem, uszkodzeniem oraz za użycie zgodnie z jego przeznaczeniem.</w:t>
      </w:r>
    </w:p>
    <w:p w14:paraId="6D69C01B" w14:textId="0E7646BD" w:rsidR="00427572" w:rsidRDefault="004634D2" w:rsidP="00DC4C88">
      <w:pPr>
        <w:jc w:val="both"/>
      </w:pPr>
      <w:r>
        <w:t>4</w:t>
      </w:r>
      <w:r w:rsidR="00427572">
        <w:t>. Pracowni</w:t>
      </w:r>
      <w:r w:rsidR="006128A3">
        <w:t>k</w:t>
      </w:r>
      <w:r w:rsidR="00427572">
        <w:t>, który użytkuje składniki rzeczowe majątku ruchomego ponosi odpowiedzialność materialną zgodnie z przepisami Kodeksu Pracy.</w:t>
      </w:r>
    </w:p>
    <w:p w14:paraId="670DB350" w14:textId="252771F7" w:rsidR="00E575D7" w:rsidRDefault="00E575D7" w:rsidP="00DC4C88">
      <w:pPr>
        <w:jc w:val="both"/>
      </w:pPr>
      <w:r>
        <w:rPr>
          <w:rFonts w:cstheme="minorHAnsi"/>
        </w:rPr>
        <w:t>§</w:t>
      </w:r>
      <w:r>
        <w:t xml:space="preserve"> </w:t>
      </w:r>
      <w:r w:rsidR="004634D2">
        <w:t>14</w:t>
      </w:r>
      <w:r>
        <w:t xml:space="preserve">. 1. Odpowiedzialność, o której mowa w </w:t>
      </w:r>
      <w:r>
        <w:rPr>
          <w:rFonts w:cstheme="minorHAnsi"/>
        </w:rPr>
        <w:t>§</w:t>
      </w:r>
      <w:r>
        <w:t xml:space="preserve"> 1</w:t>
      </w:r>
      <w:r w:rsidR="004634D2">
        <w:t>3</w:t>
      </w:r>
      <w:r>
        <w:t xml:space="preserve"> kończy się z chwilą:</w:t>
      </w:r>
    </w:p>
    <w:p w14:paraId="27B8AE11" w14:textId="3E4732B1" w:rsidR="00E575D7" w:rsidRDefault="00E575D7" w:rsidP="00E575D7">
      <w:pPr>
        <w:pStyle w:val="Akapitzlist"/>
        <w:numPr>
          <w:ilvl w:val="0"/>
          <w:numId w:val="2"/>
        </w:numPr>
        <w:jc w:val="both"/>
      </w:pPr>
      <w:r>
        <w:t>podpisania przez kierownika wydziału druku MT,</w:t>
      </w:r>
    </w:p>
    <w:p w14:paraId="4C707C81" w14:textId="7CC34F82" w:rsidR="00E575D7" w:rsidRDefault="00E575D7" w:rsidP="00E575D7">
      <w:pPr>
        <w:pStyle w:val="Akapitzlist"/>
        <w:numPr>
          <w:ilvl w:val="0"/>
          <w:numId w:val="2"/>
        </w:numPr>
        <w:jc w:val="both"/>
      </w:pPr>
      <w:r>
        <w:t>podpisania przez kierownika wydziału druku LT,</w:t>
      </w:r>
    </w:p>
    <w:p w14:paraId="6BCE1F5E" w14:textId="03877ED0" w:rsidR="00E575D7" w:rsidRDefault="00E575D7" w:rsidP="00E575D7">
      <w:pPr>
        <w:pStyle w:val="Akapitzlist"/>
        <w:numPr>
          <w:ilvl w:val="0"/>
          <w:numId w:val="2"/>
        </w:numPr>
        <w:jc w:val="both"/>
      </w:pPr>
      <w:r>
        <w:t xml:space="preserve">rozliczenia się ze składników rzeczowych majątku </w:t>
      </w:r>
      <w:r w:rsidR="004634D2">
        <w:t xml:space="preserve">ruchomego </w:t>
      </w:r>
      <w:r>
        <w:t>przez użytkownika.</w:t>
      </w:r>
    </w:p>
    <w:p w14:paraId="2C9A14B7" w14:textId="1DE7B3ED" w:rsidR="00E575D7" w:rsidRDefault="00E575D7" w:rsidP="00E575D7">
      <w:pPr>
        <w:jc w:val="both"/>
      </w:pPr>
      <w:r>
        <w:t xml:space="preserve">2. Rozliczenie się ze składników rzeczowych majątku </w:t>
      </w:r>
      <w:r w:rsidR="003A2C0B">
        <w:t xml:space="preserve">ruchomego </w:t>
      </w:r>
      <w:r>
        <w:t>przed właściwym kierownikiem wydziału polega w szczególności na:</w:t>
      </w:r>
    </w:p>
    <w:p w14:paraId="7F565E7C" w14:textId="535D03B7" w:rsidR="00E575D7" w:rsidRDefault="00E575D7" w:rsidP="003A2C0B">
      <w:pPr>
        <w:pStyle w:val="Akapitzlist"/>
        <w:numPr>
          <w:ilvl w:val="0"/>
          <w:numId w:val="15"/>
        </w:numPr>
        <w:jc w:val="both"/>
      </w:pPr>
      <w:r>
        <w:t xml:space="preserve">sporządzeniu </w:t>
      </w:r>
      <w:r w:rsidR="003A2C0B">
        <w:t>i</w:t>
      </w:r>
      <w:r>
        <w:t xml:space="preserve"> podpisaniu protokołu zdawczo-odbiorczego,</w:t>
      </w:r>
    </w:p>
    <w:p w14:paraId="69A70EC9" w14:textId="6153A7EC" w:rsidR="00E575D7" w:rsidRDefault="00E575D7" w:rsidP="003A2C0B">
      <w:pPr>
        <w:pStyle w:val="Akapitzlist"/>
        <w:numPr>
          <w:ilvl w:val="0"/>
          <w:numId w:val="15"/>
        </w:numPr>
        <w:jc w:val="both"/>
      </w:pPr>
      <w:r>
        <w:t>złożeniu wyjaśnień w przypadku wystąpienia ewentualnych niezgodności.</w:t>
      </w:r>
    </w:p>
    <w:p w14:paraId="0DF81CA8" w14:textId="35994701" w:rsidR="00E575D7" w:rsidRDefault="00E575D7" w:rsidP="00DC4C88">
      <w:pPr>
        <w:jc w:val="both"/>
      </w:pPr>
      <w:r>
        <w:t>3. W przypadku rozwiązania umowy o prac</w:t>
      </w:r>
      <w:r w:rsidR="003A2C0B">
        <w:t>ę</w:t>
      </w:r>
      <w:r>
        <w:t xml:space="preserve"> bez wypowiedzenia (lub w przypadku wygaśnięcia umowy o pracę), osoba bezpośrednio nadzorująca stanowisko pracy zabezpieczenia pomieszczenie, w którym znajdują się składniki </w:t>
      </w:r>
      <w:r w:rsidR="003A2C0B">
        <w:t xml:space="preserve">rzeczowe </w:t>
      </w:r>
      <w:r>
        <w:t xml:space="preserve">majątku </w:t>
      </w:r>
      <w:r w:rsidR="003A2C0B">
        <w:t xml:space="preserve">ruchomego </w:t>
      </w:r>
      <w:r>
        <w:t>oraz poleca przeprowadzenie spisu z natury.</w:t>
      </w:r>
    </w:p>
    <w:p w14:paraId="66BEF795" w14:textId="409F82A4" w:rsidR="006128A3" w:rsidRDefault="006128A3" w:rsidP="00DC4C88">
      <w:pPr>
        <w:jc w:val="both"/>
      </w:pPr>
      <w:r>
        <w:t xml:space="preserve">4. Osoba zatrudniona na podstawie umowy cywilnoprawnej odpowiada za szkodę w </w:t>
      </w:r>
      <w:r w:rsidR="0056552F">
        <w:t xml:space="preserve">majątku ruchomym </w:t>
      </w:r>
      <w:r>
        <w:t>zgodnie z</w:t>
      </w:r>
      <w:r w:rsidR="00E575D7">
        <w:t> </w:t>
      </w:r>
      <w:r>
        <w:t xml:space="preserve">zasadami przewidzianymi w Kodeksie Cywilnym. </w:t>
      </w:r>
    </w:p>
    <w:p w14:paraId="621D3A5C" w14:textId="4DF22077" w:rsidR="00414DBE" w:rsidRDefault="00414DBE" w:rsidP="00DC4C88">
      <w:pPr>
        <w:jc w:val="both"/>
      </w:pPr>
      <w:r>
        <w:t>§ 1</w:t>
      </w:r>
      <w:r w:rsidR="0056552F">
        <w:t>5</w:t>
      </w:r>
      <w:r>
        <w:t xml:space="preserve">. O zmianie miejsca użytkowania składnika </w:t>
      </w:r>
      <w:r w:rsidR="0056552F">
        <w:t xml:space="preserve">rzeczowego </w:t>
      </w:r>
      <w:r>
        <w:t>majątku</w:t>
      </w:r>
      <w:r w:rsidR="0056552F">
        <w:t xml:space="preserve"> ruchomego</w:t>
      </w:r>
      <w:r>
        <w:t xml:space="preserve">, pracownik niezwłocznie informuje pracownika </w:t>
      </w:r>
      <w:r w:rsidR="00A947C6">
        <w:t xml:space="preserve">ds. organizacyjnych i dostępności. </w:t>
      </w:r>
      <w:r>
        <w:t xml:space="preserve"> </w:t>
      </w:r>
    </w:p>
    <w:p w14:paraId="6F2DD500" w14:textId="408EE038" w:rsidR="00414DBE" w:rsidRDefault="00414DBE" w:rsidP="00DC4C88">
      <w:pPr>
        <w:jc w:val="both"/>
      </w:pPr>
      <w:r>
        <w:t>§ 1</w:t>
      </w:r>
      <w:r w:rsidR="0056552F">
        <w:t>6</w:t>
      </w:r>
      <w:r>
        <w:t xml:space="preserve">. 1. Ewidencja wyposażenia poszczególnych pomieszczeń </w:t>
      </w:r>
      <w:r w:rsidR="009C1700">
        <w:t>u</w:t>
      </w:r>
      <w:r>
        <w:t xml:space="preserve">rzędu prowadzona jest w formie </w:t>
      </w:r>
      <w:r w:rsidRPr="009C1700">
        <w:rPr>
          <w:b/>
          <w:bCs/>
        </w:rPr>
        <w:t>Kart Ewidencji Mienia.</w:t>
      </w:r>
    </w:p>
    <w:p w14:paraId="202F57BB" w14:textId="1E1B999C" w:rsidR="008E103A" w:rsidRDefault="008E103A" w:rsidP="00DC4C88">
      <w:pPr>
        <w:jc w:val="both"/>
      </w:pPr>
      <w:r>
        <w:t xml:space="preserve">2. Aktualizację składników </w:t>
      </w:r>
      <w:r w:rsidR="0056552F">
        <w:t xml:space="preserve">rzeczowych </w:t>
      </w:r>
      <w:r>
        <w:t xml:space="preserve">majątku </w:t>
      </w:r>
      <w:r w:rsidR="0056552F">
        <w:t xml:space="preserve">ruchomego </w:t>
      </w:r>
      <w:r>
        <w:t xml:space="preserve">w poszczególnych pomieszczeniach wykonuje pracownik </w:t>
      </w:r>
      <w:r w:rsidR="009C1700">
        <w:t>ds. organizacyjnych i dostępności</w:t>
      </w:r>
      <w:r>
        <w:t xml:space="preserve">, na podstawie dostarczonego dokumentu MT, OT, LT, PT, protokołu różnic inwentaryzacyjnych, protokołu ujawnienia itp. </w:t>
      </w:r>
    </w:p>
    <w:p w14:paraId="58D185A4" w14:textId="437DCB4E" w:rsidR="00414DBE" w:rsidRDefault="00414DBE" w:rsidP="00DC4C88">
      <w:pPr>
        <w:jc w:val="both"/>
      </w:pPr>
      <w:r>
        <w:t xml:space="preserve">3. Pracownik </w:t>
      </w:r>
      <w:r w:rsidR="00412991">
        <w:t xml:space="preserve">ds. organizacyjnych i dostępności </w:t>
      </w:r>
      <w:r>
        <w:t>przygotowuje uaktualnioną Kartę Ewidencji Mienia i</w:t>
      </w:r>
      <w:r w:rsidR="00412991">
        <w:t> </w:t>
      </w:r>
      <w:r>
        <w:t>umieszcza ją w</w:t>
      </w:r>
      <w:r w:rsidR="0056552F">
        <w:t> </w:t>
      </w:r>
      <w:r>
        <w:t xml:space="preserve">pomieszczeniu, w miejscu widocznym i łatwo dostępnym. </w:t>
      </w:r>
    </w:p>
    <w:p w14:paraId="4FD89D35" w14:textId="6A8184FB" w:rsidR="00624C45" w:rsidRDefault="00624C45" w:rsidP="00DC4C88">
      <w:pPr>
        <w:jc w:val="both"/>
      </w:pPr>
      <w:r>
        <w:rPr>
          <w:rFonts w:cstheme="minorHAnsi"/>
        </w:rPr>
        <w:lastRenderedPageBreak/>
        <w:t>§</w:t>
      </w:r>
      <w:r>
        <w:t xml:space="preserve"> </w:t>
      </w:r>
      <w:r w:rsidR="005D2150">
        <w:t>17</w:t>
      </w:r>
      <w:r>
        <w:t xml:space="preserve">. 1. Za użytkowane ogólnodostępne składniki rzeczowe majątku ruchomego nieprzypisane innym wydziałom w budynku </w:t>
      </w:r>
      <w:r w:rsidR="00412991">
        <w:t>u</w:t>
      </w:r>
      <w:r>
        <w:t>rzędu odpowiada kierownik Wydziału ds. Administracyjnych.</w:t>
      </w:r>
    </w:p>
    <w:p w14:paraId="199868EF" w14:textId="7513D38F" w:rsidR="00B627F7" w:rsidRDefault="00624C45" w:rsidP="00DC4C88">
      <w:pPr>
        <w:jc w:val="both"/>
      </w:pPr>
      <w:r>
        <w:t xml:space="preserve">2. Za składniki rzeczowe majątku ruchomego znajdujące się poza budynkiem </w:t>
      </w:r>
      <w:r w:rsidR="008524E3">
        <w:t>u</w:t>
      </w:r>
      <w:r>
        <w:t xml:space="preserve">rzędu odpowiadają kierownicy i pracownicy zgodnie z zakresem powierzonego obszaru działania. </w:t>
      </w:r>
    </w:p>
    <w:p w14:paraId="6420FEE3" w14:textId="74227702" w:rsidR="00B627F7" w:rsidRDefault="00B627F7" w:rsidP="005D2150">
      <w:pPr>
        <w:jc w:val="center"/>
        <w:rPr>
          <w:b/>
          <w:bCs/>
        </w:rPr>
      </w:pPr>
      <w:r>
        <w:rPr>
          <w:b/>
          <w:bCs/>
        </w:rPr>
        <w:t xml:space="preserve">Oznakowanie i inwentaryzacja składników </w:t>
      </w:r>
      <w:r w:rsidR="005D2150">
        <w:rPr>
          <w:b/>
          <w:bCs/>
        </w:rPr>
        <w:t xml:space="preserve">rzeczowych </w:t>
      </w:r>
      <w:r>
        <w:rPr>
          <w:b/>
          <w:bCs/>
        </w:rPr>
        <w:t>majątku</w:t>
      </w:r>
      <w:r w:rsidR="005D2150">
        <w:rPr>
          <w:b/>
          <w:bCs/>
        </w:rPr>
        <w:t xml:space="preserve"> ruchomego</w:t>
      </w:r>
    </w:p>
    <w:p w14:paraId="05342135" w14:textId="5512BB0B" w:rsidR="00B627F7" w:rsidRDefault="00B627F7" w:rsidP="00DC4C88">
      <w:pPr>
        <w:jc w:val="both"/>
      </w:pPr>
      <w:r>
        <w:t>§ 1</w:t>
      </w:r>
      <w:r w:rsidR="005D2150">
        <w:t>8</w:t>
      </w:r>
      <w:r>
        <w:t xml:space="preserve">. </w:t>
      </w:r>
      <w:r w:rsidR="00E5749A">
        <w:t xml:space="preserve">1. </w:t>
      </w:r>
      <w:r w:rsidR="00FD797C">
        <w:t xml:space="preserve">Oznakowania składników </w:t>
      </w:r>
      <w:r w:rsidR="005D2150">
        <w:t>rzeczowych majątku</w:t>
      </w:r>
      <w:r w:rsidR="00FD797C">
        <w:t xml:space="preserve"> ruchomego numerem inwentarzowym dokonuje się w celu identyfikacji własności tych składników i poprawnego przeprowadzenia oraz</w:t>
      </w:r>
      <w:r w:rsidR="005D2150">
        <w:t> </w:t>
      </w:r>
      <w:r w:rsidR="00FD797C">
        <w:t xml:space="preserve">rozliczenia inwentaryzacji. </w:t>
      </w:r>
    </w:p>
    <w:p w14:paraId="52A5F100" w14:textId="06589783" w:rsidR="00E5749A" w:rsidRDefault="00E5749A" w:rsidP="00DC4C88">
      <w:pPr>
        <w:jc w:val="both"/>
      </w:pPr>
      <w:r>
        <w:t xml:space="preserve">2. Numer inwentarzowy nadawany jest na cały okres eksploatacji. </w:t>
      </w:r>
    </w:p>
    <w:p w14:paraId="0FB9226F" w14:textId="79B2CDCE" w:rsidR="00E5749A" w:rsidRPr="008D3A39" w:rsidRDefault="00E5749A" w:rsidP="00DC4C88">
      <w:pPr>
        <w:jc w:val="both"/>
      </w:pPr>
      <w:r w:rsidRPr="008D3A39">
        <w:t>3. Za prawidłowe oznakowanie składników</w:t>
      </w:r>
      <w:r w:rsidR="006A4CAA" w:rsidRPr="008D3A39">
        <w:t xml:space="preserve"> rzeczowych</w:t>
      </w:r>
      <w:r w:rsidRPr="008D3A39">
        <w:t xml:space="preserve"> majątku </w:t>
      </w:r>
      <w:r w:rsidR="006A4CAA" w:rsidRPr="008D3A39">
        <w:t xml:space="preserve">ruchomego </w:t>
      </w:r>
      <w:r w:rsidRPr="008D3A39">
        <w:t>odpowiada nadzorujący, zgodnie z § 8 Instrukcji.</w:t>
      </w:r>
      <w:r w:rsidR="000A43F3" w:rsidRPr="008D3A39">
        <w:t xml:space="preserve"> </w:t>
      </w:r>
      <w:r w:rsidR="00597DBC" w:rsidRPr="008D3A39">
        <w:t xml:space="preserve">Etykiety powinny być umieszczone w miejscu widocznym i łatwo dostępnym. Fakt uszkodzenia etykiety należy zgłosić pracownikowi </w:t>
      </w:r>
      <w:r w:rsidR="008D3A39">
        <w:t>ds. organizacyjnych i dostępności</w:t>
      </w:r>
      <w:r w:rsidR="00597DBC" w:rsidRPr="008D3A39">
        <w:t xml:space="preserve">, w celu uzyskania duplikatu etykiety. </w:t>
      </w:r>
    </w:p>
    <w:p w14:paraId="4E18AC39" w14:textId="46B2B366" w:rsidR="00E5749A" w:rsidRPr="00EE3B33" w:rsidRDefault="00E5749A" w:rsidP="00DC4C88">
      <w:pPr>
        <w:jc w:val="both"/>
      </w:pPr>
      <w:r w:rsidRPr="00EE3B33">
        <w:t xml:space="preserve">4. </w:t>
      </w:r>
      <w:r w:rsidR="000A43F3" w:rsidRPr="00EE3B33">
        <w:t xml:space="preserve">Składniki </w:t>
      </w:r>
      <w:r w:rsidR="006A4CAA" w:rsidRPr="00EE3B33">
        <w:t>rzeczowe majątku ruchomego</w:t>
      </w:r>
      <w:r w:rsidR="000A43F3" w:rsidRPr="00EE3B33">
        <w:t xml:space="preserve"> są oznakowane etykietami przygotowywanymi przez Wydział ds.</w:t>
      </w:r>
      <w:r w:rsidR="008E118B" w:rsidRPr="00EE3B33">
        <w:t> </w:t>
      </w:r>
      <w:r w:rsidR="000A43F3" w:rsidRPr="00EE3B33">
        <w:t xml:space="preserve">Administracyjnych, na podstawie dokumentu przyjęcia. </w:t>
      </w:r>
    </w:p>
    <w:p w14:paraId="5B9DB2E8" w14:textId="0BDDEB10" w:rsidR="00597DBC" w:rsidRDefault="00597DBC" w:rsidP="00DC4C88">
      <w:pPr>
        <w:jc w:val="both"/>
      </w:pPr>
      <w:r>
        <w:t xml:space="preserve">5. Etykiet nie wolno samowolnie usuwać z oznakowanych składników </w:t>
      </w:r>
      <w:r w:rsidR="006A4CAA">
        <w:t xml:space="preserve">rzeczowych </w:t>
      </w:r>
      <w:r>
        <w:t>majątku</w:t>
      </w:r>
      <w:r w:rsidR="006A4CAA">
        <w:t xml:space="preserve"> ruchomego. </w:t>
      </w:r>
    </w:p>
    <w:p w14:paraId="646B8ECF" w14:textId="5C503CDE" w:rsidR="00597DBC" w:rsidRDefault="00597DBC" w:rsidP="00DC4C88">
      <w:pPr>
        <w:jc w:val="both"/>
      </w:pPr>
      <w:r>
        <w:t xml:space="preserve">6. Etykiety składników </w:t>
      </w:r>
      <w:r w:rsidR="006A4CAA">
        <w:t xml:space="preserve">rzeczowych </w:t>
      </w:r>
      <w:r>
        <w:t xml:space="preserve">majątku </w:t>
      </w:r>
      <w:r w:rsidR="006A4CAA">
        <w:t xml:space="preserve">ruchomego </w:t>
      </w:r>
      <w:r>
        <w:t xml:space="preserve">trudnodostępnych np. stanowiących element obiektu zbiorczego, umieszczać należy na obudowie urządzenia głównego. W przypadku sprzętu komputerowego oraz wszelkich zestawów urządzeń konieczne jest ustalenie wszystkich składników wchodzących w ich skład (wolnostojących, które nie pracują samodzielnie). </w:t>
      </w:r>
    </w:p>
    <w:p w14:paraId="060C2359" w14:textId="03637238" w:rsidR="00597DBC" w:rsidRDefault="00597DBC" w:rsidP="00DC4C88">
      <w:pPr>
        <w:jc w:val="both"/>
      </w:pPr>
      <w:r>
        <w:t xml:space="preserve">7. Etykiety składników </w:t>
      </w:r>
      <w:r w:rsidR="006A4CAA">
        <w:t xml:space="preserve">rzeczowych majątku ruchomego </w:t>
      </w:r>
      <w:r>
        <w:t>użytkowanych w trudnych warunkach (poddawanych wysokiej temperaturze, narażonych na działanie wody itp.), należy nakleić na dokument OT i okazywać je podczas inwentaryzacji razem ze spisywanym przedmiotem.</w:t>
      </w:r>
    </w:p>
    <w:p w14:paraId="74209006" w14:textId="34DBDF60" w:rsidR="00597DBC" w:rsidRDefault="00597DBC" w:rsidP="00DC4C88">
      <w:pPr>
        <w:jc w:val="both"/>
      </w:pPr>
      <w:r>
        <w:t xml:space="preserve">8. </w:t>
      </w:r>
      <w:r w:rsidR="004566F9">
        <w:t xml:space="preserve">Oznakowanie przyjętych na stan składników </w:t>
      </w:r>
      <w:r w:rsidR="006A4CAA">
        <w:t xml:space="preserve">rzeczowych majątku ruchomego </w:t>
      </w:r>
      <w:r w:rsidR="004566F9">
        <w:t xml:space="preserve">należy dokonać bezzwłocznie po ich przyjęciu do użytkowania i wprowadzeniu do systemu inwentaryzacyjnego. </w:t>
      </w:r>
    </w:p>
    <w:p w14:paraId="2FF4A9E9" w14:textId="0900DCE6" w:rsidR="00971CE8" w:rsidRDefault="00971CE8" w:rsidP="00DC4C88">
      <w:pPr>
        <w:jc w:val="both"/>
      </w:pPr>
      <w:r>
        <w:t>§ 1</w:t>
      </w:r>
      <w:r w:rsidR="006A4CAA">
        <w:t>9</w:t>
      </w:r>
      <w:r>
        <w:t>. Inwentaryzacj</w:t>
      </w:r>
      <w:r w:rsidR="006A4CAA">
        <w:t>ę</w:t>
      </w:r>
      <w:r>
        <w:t xml:space="preserve"> składników majątku </w:t>
      </w:r>
      <w:r w:rsidR="006A4CAA">
        <w:t xml:space="preserve">ruchomego </w:t>
      </w:r>
      <w:r>
        <w:t>Gminy przeprowadza komisji inwentaryzacyjna zgodnie z</w:t>
      </w:r>
      <w:r w:rsidR="008E118B">
        <w:t> </w:t>
      </w:r>
      <w:r>
        <w:t xml:space="preserve">Instrukcją inwentaryzacyjną. </w:t>
      </w:r>
    </w:p>
    <w:p w14:paraId="4E966AD5" w14:textId="6AFE1747" w:rsidR="000A43F3" w:rsidRDefault="000E3252" w:rsidP="006A4CAA">
      <w:pPr>
        <w:jc w:val="center"/>
        <w:rPr>
          <w:b/>
          <w:bCs/>
        </w:rPr>
      </w:pPr>
      <w:r w:rsidRPr="000E3252">
        <w:rPr>
          <w:b/>
          <w:bCs/>
        </w:rPr>
        <w:t>Przychód</w:t>
      </w:r>
      <w:r w:rsidR="000015B8">
        <w:rPr>
          <w:b/>
          <w:bCs/>
        </w:rPr>
        <w:t xml:space="preserve"> składników rzeczowych majątku ruchomego</w:t>
      </w:r>
    </w:p>
    <w:p w14:paraId="5E6D393B" w14:textId="1502508B" w:rsidR="000E3252" w:rsidRDefault="000E3252" w:rsidP="00DC4C88">
      <w:pPr>
        <w:jc w:val="both"/>
      </w:pPr>
      <w:r w:rsidRPr="000E3252">
        <w:t>§</w:t>
      </w:r>
      <w:r>
        <w:t xml:space="preserve"> </w:t>
      </w:r>
      <w:r w:rsidR="006A4CAA">
        <w:t>20</w:t>
      </w:r>
      <w:r>
        <w:t xml:space="preserve">. Przychód składnika </w:t>
      </w:r>
      <w:r w:rsidR="006A4CAA">
        <w:t xml:space="preserve">rzeczowego </w:t>
      </w:r>
      <w:r>
        <w:t>majątku ruchomego (wprowadzenie na stan) może nastąpić przez:</w:t>
      </w:r>
    </w:p>
    <w:p w14:paraId="45B10A14" w14:textId="142338C5" w:rsidR="000E3252" w:rsidRDefault="000E3252" w:rsidP="006A4CAA">
      <w:pPr>
        <w:pStyle w:val="Akapitzlist"/>
        <w:numPr>
          <w:ilvl w:val="0"/>
          <w:numId w:val="16"/>
        </w:numPr>
        <w:jc w:val="both"/>
      </w:pPr>
      <w:r>
        <w:t>zakup,</w:t>
      </w:r>
    </w:p>
    <w:p w14:paraId="285EE3C3" w14:textId="599410F1" w:rsidR="000E3252" w:rsidRDefault="000E3252" w:rsidP="006A4CAA">
      <w:pPr>
        <w:pStyle w:val="Akapitzlist"/>
        <w:numPr>
          <w:ilvl w:val="0"/>
          <w:numId w:val="16"/>
        </w:numPr>
        <w:jc w:val="both"/>
      </w:pPr>
      <w:r>
        <w:t>darowiznę,</w:t>
      </w:r>
    </w:p>
    <w:p w14:paraId="40A95148" w14:textId="7BD2D273" w:rsidR="000E3252" w:rsidRDefault="000E3252" w:rsidP="006A4CAA">
      <w:pPr>
        <w:pStyle w:val="Akapitzlist"/>
        <w:numPr>
          <w:ilvl w:val="0"/>
          <w:numId w:val="16"/>
        </w:numPr>
        <w:jc w:val="both"/>
      </w:pPr>
      <w:r>
        <w:t>spadek lub zapis,</w:t>
      </w:r>
    </w:p>
    <w:p w14:paraId="0FC31812" w14:textId="142D6538" w:rsidR="000E3252" w:rsidRDefault="000E3252" w:rsidP="006A4CAA">
      <w:pPr>
        <w:pStyle w:val="Akapitzlist"/>
        <w:numPr>
          <w:ilvl w:val="0"/>
          <w:numId w:val="16"/>
        </w:numPr>
        <w:jc w:val="both"/>
      </w:pPr>
      <w:r>
        <w:t>wytworzenie we własnym zakresie,</w:t>
      </w:r>
    </w:p>
    <w:p w14:paraId="12F5EFB1" w14:textId="16BFAED2" w:rsidR="000E3252" w:rsidRDefault="000E3252" w:rsidP="006A4CAA">
      <w:pPr>
        <w:pStyle w:val="Akapitzlist"/>
        <w:numPr>
          <w:ilvl w:val="0"/>
          <w:numId w:val="16"/>
        </w:numPr>
        <w:jc w:val="both"/>
      </w:pPr>
      <w:r>
        <w:t>ujawnienie,</w:t>
      </w:r>
    </w:p>
    <w:p w14:paraId="247C62EA" w14:textId="586CC60A" w:rsidR="000E3252" w:rsidRDefault="000E3252" w:rsidP="006A4CAA">
      <w:pPr>
        <w:pStyle w:val="Akapitzlist"/>
        <w:numPr>
          <w:ilvl w:val="0"/>
          <w:numId w:val="16"/>
        </w:numPr>
        <w:jc w:val="both"/>
      </w:pPr>
      <w:r>
        <w:t>nadwyżkę inwentaryzacyjną.</w:t>
      </w:r>
    </w:p>
    <w:p w14:paraId="34270F25" w14:textId="354FE9F8" w:rsidR="000E3252" w:rsidRDefault="000E3252" w:rsidP="00DC4C88">
      <w:pPr>
        <w:jc w:val="both"/>
      </w:pPr>
      <w:r>
        <w:t xml:space="preserve">§ </w:t>
      </w:r>
      <w:r w:rsidR="00627C87">
        <w:t>21</w:t>
      </w:r>
      <w:r>
        <w:t xml:space="preserve">. Przychód </w:t>
      </w:r>
      <w:r w:rsidR="00DA4499">
        <w:t xml:space="preserve">składników </w:t>
      </w:r>
      <w:r w:rsidR="00627C87">
        <w:t xml:space="preserve">rzeczowych </w:t>
      </w:r>
      <w:r w:rsidR="00DA4499">
        <w:t>majątku ruchomego jest rejestrowany i ewidencjonowany przez:</w:t>
      </w:r>
    </w:p>
    <w:p w14:paraId="2F21DDE0" w14:textId="51CD9994" w:rsidR="00DA4499" w:rsidRPr="00EE3B33" w:rsidRDefault="00DA4499" w:rsidP="0045620A">
      <w:pPr>
        <w:pStyle w:val="Akapitzlist"/>
        <w:numPr>
          <w:ilvl w:val="0"/>
          <w:numId w:val="17"/>
        </w:numPr>
        <w:jc w:val="both"/>
      </w:pPr>
      <w:r w:rsidRPr="00EE3B33">
        <w:lastRenderedPageBreak/>
        <w:t xml:space="preserve">pracowników Wydziału ds. Administracyjnych </w:t>
      </w:r>
      <w:r w:rsidR="00E46D92" w:rsidRPr="00EE3B33">
        <w:t xml:space="preserve">(informatyk – sprzęt komputerowy, niszczarki, kserokopiarki, drukarki itp.; pracownik </w:t>
      </w:r>
      <w:r w:rsidR="00EE3B33">
        <w:t>ds. organizacyjnych i dostępności</w:t>
      </w:r>
      <w:r w:rsidR="00E46D92" w:rsidRPr="00EE3B33">
        <w:t xml:space="preserve"> – wyposażenie pomieszczeń budynku </w:t>
      </w:r>
      <w:r w:rsidR="005F0C34">
        <w:t>u</w:t>
      </w:r>
      <w:r w:rsidR="00E46D92" w:rsidRPr="00EE3B33">
        <w:t>rzędu, garaży na samochody służbowe; pracownik ds. zarządzania kryzysowego, obrony cywilnej, spraw obronnych i organizacji OSP – składniki majątku ruchomego przekazane do remiz OSP, znajdujące się w magazynie OC),</w:t>
      </w:r>
    </w:p>
    <w:p w14:paraId="0B4FEA1F" w14:textId="7EA2BE68" w:rsidR="00DA4499" w:rsidRPr="005F0C34" w:rsidRDefault="00DA4499" w:rsidP="0045620A">
      <w:pPr>
        <w:pStyle w:val="Akapitzlist"/>
        <w:numPr>
          <w:ilvl w:val="0"/>
          <w:numId w:val="17"/>
        </w:numPr>
        <w:jc w:val="both"/>
      </w:pPr>
      <w:r w:rsidRPr="005F0C34">
        <w:t>pracowników Wydziału Oświaty i Spraw Społecznych</w:t>
      </w:r>
      <w:r w:rsidR="00E46D92" w:rsidRPr="005F0C34">
        <w:t xml:space="preserve"> (pracownik ds. oświaty – składniki </w:t>
      </w:r>
      <w:r w:rsidR="0045620A" w:rsidRPr="005F0C34">
        <w:t xml:space="preserve">rzeczowe </w:t>
      </w:r>
      <w:r w:rsidR="00E46D92" w:rsidRPr="005F0C34">
        <w:t xml:space="preserve">majątku ruchomego w świetlicach wiejskich podległych wydziałowi, w szkołach podległych Fundacji Rozwoju Regionu Gołdap; pracownik ds. polityki społecznej – składniki </w:t>
      </w:r>
      <w:r w:rsidR="0045620A" w:rsidRPr="005F0C34">
        <w:t xml:space="preserve">rzeczowe </w:t>
      </w:r>
      <w:r w:rsidR="00E46D92" w:rsidRPr="005F0C34">
        <w:t>majątku ruchomego zakupione w ramach Gminnego Programu Rozwiązywania Problemów Alkoholowych i Przeciwdziałania Narkomanii);</w:t>
      </w:r>
    </w:p>
    <w:p w14:paraId="4B7F21D3" w14:textId="086718C5" w:rsidR="00DA4499" w:rsidRPr="005F0C34" w:rsidRDefault="00DA4499" w:rsidP="0045620A">
      <w:pPr>
        <w:pStyle w:val="Akapitzlist"/>
        <w:numPr>
          <w:ilvl w:val="0"/>
          <w:numId w:val="17"/>
        </w:numPr>
        <w:jc w:val="both"/>
      </w:pPr>
      <w:r w:rsidRPr="005F0C34">
        <w:t>pracowników Wydziału Infrastruktury i Inwestycji Komunalnych</w:t>
      </w:r>
      <w:r w:rsidR="00E46D92" w:rsidRPr="005F0C34">
        <w:t xml:space="preserve"> (pracownik ds. komunalnych – składniki </w:t>
      </w:r>
      <w:r w:rsidR="0045620A" w:rsidRPr="005F0C34">
        <w:t xml:space="preserve">rzeczowe </w:t>
      </w:r>
      <w:r w:rsidR="00E46D92" w:rsidRPr="005F0C34">
        <w:t>majątku ruchomego w świetlicach wiejskich przekazanych sołtysom, wiatach, boiskach, placach zabaw, zakupione w ramach Funduszu Sołeckiego, sprzęt osób pielęgnujących tereny zielone).</w:t>
      </w:r>
    </w:p>
    <w:p w14:paraId="280A11D0" w14:textId="6635432C" w:rsidR="00DA4499" w:rsidRDefault="00DA4499" w:rsidP="00DC4C88">
      <w:pPr>
        <w:jc w:val="both"/>
      </w:pPr>
      <w:r>
        <w:t xml:space="preserve">§ </w:t>
      </w:r>
      <w:r w:rsidR="0045620A">
        <w:t>22</w:t>
      </w:r>
      <w:r>
        <w:t xml:space="preserve">. </w:t>
      </w:r>
      <w:r w:rsidR="00E46D92">
        <w:t xml:space="preserve">1. </w:t>
      </w:r>
      <w:r>
        <w:t>Za datę przyjęcia do użytkowania uznaje się:</w:t>
      </w:r>
    </w:p>
    <w:p w14:paraId="3FC04BC6" w14:textId="4A24AA78" w:rsidR="00DA4499" w:rsidRDefault="00DA4499" w:rsidP="0045620A">
      <w:pPr>
        <w:pStyle w:val="Akapitzlist"/>
        <w:numPr>
          <w:ilvl w:val="0"/>
          <w:numId w:val="18"/>
        </w:numPr>
        <w:jc w:val="both"/>
      </w:pPr>
      <w:r>
        <w:t xml:space="preserve">datę fizycznego przyjęcia składnika </w:t>
      </w:r>
      <w:r w:rsidR="0045620A">
        <w:t xml:space="preserve">rzeczowego </w:t>
      </w:r>
      <w:r>
        <w:t>majątku</w:t>
      </w:r>
      <w:r w:rsidR="00E46D92">
        <w:t xml:space="preserve"> ruchomego</w:t>
      </w:r>
      <w:r>
        <w:t>,</w:t>
      </w:r>
    </w:p>
    <w:p w14:paraId="7F0A4988" w14:textId="3792574D" w:rsidR="00DA4499" w:rsidRDefault="00DA4499" w:rsidP="0045620A">
      <w:pPr>
        <w:pStyle w:val="Akapitzlist"/>
        <w:numPr>
          <w:ilvl w:val="0"/>
          <w:numId w:val="18"/>
        </w:numPr>
        <w:jc w:val="both"/>
      </w:pPr>
      <w:r>
        <w:t xml:space="preserve">w przypadku środków transportu – datę wydania </w:t>
      </w:r>
      <w:r w:rsidR="00E46D92">
        <w:t>dowodu rejestracyjnego,</w:t>
      </w:r>
    </w:p>
    <w:p w14:paraId="7ED1FCFF" w14:textId="25DC1C50" w:rsidR="00E46D92" w:rsidRDefault="00E46D92" w:rsidP="0045620A">
      <w:pPr>
        <w:pStyle w:val="Akapitzlist"/>
        <w:numPr>
          <w:ilvl w:val="0"/>
          <w:numId w:val="18"/>
        </w:numPr>
        <w:jc w:val="both"/>
      </w:pPr>
      <w:r>
        <w:t xml:space="preserve">w przypadku ujawnienia – datę zatwierdzenia protokołu ujawnienia składnika </w:t>
      </w:r>
      <w:r w:rsidR="0045620A">
        <w:t xml:space="preserve">rzeczowego </w:t>
      </w:r>
      <w:r>
        <w:t>majątku ruchomego, ale nie później niż ostatniego dnia roku, w którym ustalono ujawnienie,</w:t>
      </w:r>
    </w:p>
    <w:p w14:paraId="18A3E248" w14:textId="3C0DA7ED" w:rsidR="00E46D92" w:rsidRDefault="00E46D92" w:rsidP="0045620A">
      <w:pPr>
        <w:pStyle w:val="Akapitzlist"/>
        <w:numPr>
          <w:ilvl w:val="0"/>
          <w:numId w:val="18"/>
        </w:numPr>
        <w:jc w:val="both"/>
      </w:pPr>
      <w:r>
        <w:t>w przypadku nadwyżek inwentaryzacyjnych – datę zatwierdzenia protokołu z prac komisji inwentaryzacyjnej, ale nie później niż ostatniego dnia roku, w którym ustalono nadwyżki</w:t>
      </w:r>
      <w:r w:rsidR="0045620A">
        <w:t>.</w:t>
      </w:r>
    </w:p>
    <w:p w14:paraId="1CFFE240" w14:textId="4AB87FF2" w:rsidR="00E46D92" w:rsidRDefault="00E46D92" w:rsidP="00DC4C88">
      <w:pPr>
        <w:jc w:val="both"/>
      </w:pPr>
      <w:r>
        <w:t xml:space="preserve">2. Przyjęcie składnika </w:t>
      </w:r>
      <w:r w:rsidR="0045620A">
        <w:t xml:space="preserve">rzeczowego </w:t>
      </w:r>
      <w:r>
        <w:t>majątku ruchomego do ewidencji środków trwałych następuje w</w:t>
      </w:r>
      <w:r w:rsidR="0045620A">
        <w:t> </w:t>
      </w:r>
      <w:r>
        <w:t>oparciu o dowód OT.</w:t>
      </w:r>
    </w:p>
    <w:p w14:paraId="31B6C7B3" w14:textId="2B3F7E7F" w:rsidR="00E46D92" w:rsidRDefault="00E46D92" w:rsidP="00DC4C88">
      <w:pPr>
        <w:jc w:val="both"/>
      </w:pPr>
      <w:r>
        <w:t xml:space="preserve">3. Dowody OT lub inne dowody świadczące o przychodzie składnika </w:t>
      </w:r>
      <w:r w:rsidR="00E55C1A">
        <w:t xml:space="preserve">rzeczowego </w:t>
      </w:r>
      <w:r>
        <w:t>majątku ruchomego przygotowywane są przez wydziały merytoryczne realizujące zakupy.</w:t>
      </w:r>
    </w:p>
    <w:p w14:paraId="0C679652" w14:textId="28CD5384" w:rsidR="006D449E" w:rsidRDefault="006D449E" w:rsidP="00E55C1A">
      <w:pPr>
        <w:jc w:val="center"/>
        <w:rPr>
          <w:b/>
          <w:bCs/>
        </w:rPr>
      </w:pPr>
      <w:r w:rsidRPr="006D449E">
        <w:rPr>
          <w:b/>
          <w:bCs/>
        </w:rPr>
        <w:t xml:space="preserve">Zakup </w:t>
      </w:r>
      <w:r>
        <w:rPr>
          <w:b/>
          <w:bCs/>
        </w:rPr>
        <w:t xml:space="preserve">składników </w:t>
      </w:r>
      <w:r w:rsidR="0063332F">
        <w:rPr>
          <w:b/>
          <w:bCs/>
        </w:rPr>
        <w:t xml:space="preserve">rzeczowych </w:t>
      </w:r>
      <w:r>
        <w:rPr>
          <w:b/>
          <w:bCs/>
        </w:rPr>
        <w:t>majątku ruchomego</w:t>
      </w:r>
    </w:p>
    <w:p w14:paraId="6338504E" w14:textId="29726C77" w:rsidR="006D449E" w:rsidRDefault="006D449E" w:rsidP="00DC4C88">
      <w:pPr>
        <w:jc w:val="both"/>
      </w:pPr>
      <w:r>
        <w:rPr>
          <w:rFonts w:cstheme="minorHAnsi"/>
        </w:rPr>
        <w:t>§</w:t>
      </w:r>
      <w:r>
        <w:t xml:space="preserve"> </w:t>
      </w:r>
      <w:r w:rsidR="00E55C1A">
        <w:t>23</w:t>
      </w:r>
      <w:r>
        <w:t xml:space="preserve">. 1. Zakup składników </w:t>
      </w:r>
      <w:r w:rsidR="00E55C1A">
        <w:t xml:space="preserve">rzeczowych </w:t>
      </w:r>
      <w:r>
        <w:t xml:space="preserve">majątku ruchomego na rzecz </w:t>
      </w:r>
      <w:r w:rsidR="006B21A8">
        <w:t>g</w:t>
      </w:r>
      <w:r>
        <w:t>miny odbywa się zgodnie z</w:t>
      </w:r>
      <w:r w:rsidR="00E55C1A">
        <w:t> </w:t>
      </w:r>
      <w:r>
        <w:t xml:space="preserve">zapisami ustawy Prawo zamówień publicznych lub przepisów wprowadzonych odrębnymi zarządzeniami </w:t>
      </w:r>
      <w:r w:rsidR="006B21A8">
        <w:t>b</w:t>
      </w:r>
      <w:r>
        <w:t>urmistrza</w:t>
      </w:r>
      <w:r w:rsidR="00A97DB4">
        <w:t xml:space="preserve">. </w:t>
      </w:r>
    </w:p>
    <w:p w14:paraId="302BDFA2" w14:textId="7F6A689D" w:rsidR="006D449E" w:rsidRDefault="006D449E" w:rsidP="00DC4C88">
      <w:pPr>
        <w:jc w:val="both"/>
      </w:pPr>
      <w:r>
        <w:t>2. Zwiększenie wartości składników</w:t>
      </w:r>
      <w:r w:rsidR="00E55C1A">
        <w:t xml:space="preserve"> rzeczowych</w:t>
      </w:r>
      <w:r>
        <w:t xml:space="preserve"> majątku ruchomego w wyniku poniesienia nakładów poprawiających stan składnika tj. ulepszenia, modyfikacji, udoskonalenia, modernizacji, adaptacji lub</w:t>
      </w:r>
      <w:r w:rsidR="00E55C1A">
        <w:t> </w:t>
      </w:r>
      <w:r>
        <w:t>innych działań w efekcie</w:t>
      </w:r>
      <w:r w:rsidR="00E55C1A">
        <w:t>,</w:t>
      </w:r>
      <w:r>
        <w:t xml:space="preserve"> których wzrasta </w:t>
      </w:r>
      <w:r w:rsidR="00131550">
        <w:t>wartość rynkowa dokonuje wydział merytoryczny dowodem OT lub PT.</w:t>
      </w:r>
    </w:p>
    <w:p w14:paraId="10114C54" w14:textId="489B0F17" w:rsidR="00131550" w:rsidRDefault="00131550" w:rsidP="00DC4C88">
      <w:pPr>
        <w:jc w:val="both"/>
      </w:pPr>
      <w:r>
        <w:t xml:space="preserve">3. Wydział merytorycznie odpowiedzialny za zakup przekazuje dokumentację związaną z dostawą do Wydziału Finansów i Realizacji Budżetu. </w:t>
      </w:r>
    </w:p>
    <w:p w14:paraId="7F9EC9FB" w14:textId="4A36BDBD" w:rsidR="00131550" w:rsidRDefault="00131550" w:rsidP="00E55C1A">
      <w:pPr>
        <w:jc w:val="center"/>
        <w:rPr>
          <w:b/>
          <w:bCs/>
        </w:rPr>
      </w:pPr>
      <w:r w:rsidRPr="00131550">
        <w:rPr>
          <w:b/>
          <w:bCs/>
        </w:rPr>
        <w:t xml:space="preserve">Rozchód </w:t>
      </w:r>
      <w:r>
        <w:rPr>
          <w:b/>
          <w:bCs/>
        </w:rPr>
        <w:t xml:space="preserve">składników </w:t>
      </w:r>
      <w:r w:rsidR="00A46090">
        <w:rPr>
          <w:b/>
          <w:bCs/>
        </w:rPr>
        <w:t xml:space="preserve">rzeczowych </w:t>
      </w:r>
      <w:r>
        <w:rPr>
          <w:b/>
          <w:bCs/>
        </w:rPr>
        <w:t>majątku ruchomego</w:t>
      </w:r>
    </w:p>
    <w:p w14:paraId="4BBD2061" w14:textId="3002C45A" w:rsidR="00131550" w:rsidRDefault="00131550" w:rsidP="00DC4C88">
      <w:pPr>
        <w:jc w:val="both"/>
      </w:pPr>
      <w:r>
        <w:rPr>
          <w:rFonts w:cstheme="minorHAnsi"/>
        </w:rPr>
        <w:t>§</w:t>
      </w:r>
      <w:r>
        <w:t xml:space="preserve"> </w:t>
      </w:r>
      <w:r w:rsidR="00E55C1A">
        <w:t>24</w:t>
      </w:r>
      <w:r>
        <w:t>. 1. Rozchód (zagospodarowanie zbędnych lub zużytych</w:t>
      </w:r>
      <w:r w:rsidR="00E55C1A">
        <w:t xml:space="preserve">) </w:t>
      </w:r>
      <w:r>
        <w:t>składników rzeczowych majątku ruchomego może odbywać się w wyniku:</w:t>
      </w:r>
    </w:p>
    <w:p w14:paraId="46961F22" w14:textId="572F18E0" w:rsidR="00131550" w:rsidRDefault="00131550" w:rsidP="00131550">
      <w:pPr>
        <w:pStyle w:val="Akapitzlist"/>
        <w:numPr>
          <w:ilvl w:val="0"/>
          <w:numId w:val="3"/>
        </w:numPr>
        <w:jc w:val="both"/>
      </w:pPr>
      <w:r>
        <w:t>darowizny,</w:t>
      </w:r>
    </w:p>
    <w:p w14:paraId="44DA40A9" w14:textId="19EB7C3D" w:rsidR="00131550" w:rsidRDefault="00131550" w:rsidP="00131550">
      <w:pPr>
        <w:pStyle w:val="Akapitzlist"/>
        <w:numPr>
          <w:ilvl w:val="0"/>
          <w:numId w:val="3"/>
        </w:numPr>
        <w:jc w:val="both"/>
      </w:pPr>
      <w:r>
        <w:t>oddania w użyczenie,</w:t>
      </w:r>
    </w:p>
    <w:p w14:paraId="7A09E714" w14:textId="55F48EDB" w:rsidR="00131550" w:rsidRDefault="00131550" w:rsidP="00131550">
      <w:pPr>
        <w:pStyle w:val="Akapitzlist"/>
        <w:numPr>
          <w:ilvl w:val="0"/>
          <w:numId w:val="3"/>
        </w:numPr>
        <w:jc w:val="both"/>
      </w:pPr>
      <w:r>
        <w:t>likwidacji,</w:t>
      </w:r>
    </w:p>
    <w:p w14:paraId="22193CFB" w14:textId="6EC0FB5F" w:rsidR="00131550" w:rsidRDefault="00131550" w:rsidP="00131550">
      <w:pPr>
        <w:pStyle w:val="Akapitzlist"/>
        <w:numPr>
          <w:ilvl w:val="0"/>
          <w:numId w:val="3"/>
        </w:numPr>
        <w:jc w:val="both"/>
      </w:pPr>
      <w:r>
        <w:t>sprzedaży,</w:t>
      </w:r>
    </w:p>
    <w:p w14:paraId="7C786232" w14:textId="08FA2EAE" w:rsidR="00131550" w:rsidRDefault="00131550" w:rsidP="00131550">
      <w:pPr>
        <w:pStyle w:val="Akapitzlist"/>
        <w:numPr>
          <w:ilvl w:val="0"/>
          <w:numId w:val="3"/>
        </w:numPr>
        <w:jc w:val="both"/>
      </w:pPr>
      <w:r>
        <w:lastRenderedPageBreak/>
        <w:t>przekazania.</w:t>
      </w:r>
    </w:p>
    <w:p w14:paraId="00DD71D4" w14:textId="7E5C58A4" w:rsidR="00131550" w:rsidRPr="009C5852" w:rsidRDefault="00131550" w:rsidP="00131550">
      <w:pPr>
        <w:jc w:val="both"/>
      </w:pPr>
      <w:r w:rsidRPr="009C5852">
        <w:t xml:space="preserve">2. Przy gospodarowaniu zbędnymi lub zużytymi składnikami rzeczowymi majątku ruchomego uwzględnia się w pierwszej kolejności potrzeby innych jednostek organizacyjnych </w:t>
      </w:r>
      <w:r w:rsidR="00003418">
        <w:t>g</w:t>
      </w:r>
      <w:r w:rsidRPr="009C5852">
        <w:t>miny.</w:t>
      </w:r>
    </w:p>
    <w:p w14:paraId="11E51E45" w14:textId="4F56918E" w:rsidR="00131550" w:rsidRPr="009C5852" w:rsidRDefault="00131550" w:rsidP="00131550">
      <w:pPr>
        <w:jc w:val="both"/>
      </w:pPr>
      <w:r w:rsidRPr="009C5852">
        <w:t>3. Zbędne lub zużyte składniki rzeczowe majątku ruchomego mogą być przedmiotem darowizny, jeżeli ich sprzedaż nie dojdzie do skutku.</w:t>
      </w:r>
    </w:p>
    <w:p w14:paraId="471ADBFD" w14:textId="284DFDB6" w:rsidR="00131550" w:rsidRDefault="00131550" w:rsidP="00131550">
      <w:pPr>
        <w:jc w:val="both"/>
      </w:pPr>
      <w:r>
        <w:t>4. Dokumentowanie rozchodu składników rzeczowych majątku ruchomego następuje na podstawie dowodów księgowych MT, PT, LT, protokołu szkody.</w:t>
      </w:r>
    </w:p>
    <w:p w14:paraId="1938E279" w14:textId="69229289" w:rsidR="00A927B2" w:rsidRDefault="00E55C1A" w:rsidP="00E55C1A">
      <w:pPr>
        <w:jc w:val="center"/>
        <w:rPr>
          <w:b/>
          <w:bCs/>
        </w:rPr>
      </w:pPr>
      <w:r>
        <w:rPr>
          <w:b/>
          <w:bCs/>
        </w:rPr>
        <w:t>Stała k</w:t>
      </w:r>
      <w:r w:rsidR="00A927B2">
        <w:rPr>
          <w:b/>
          <w:bCs/>
        </w:rPr>
        <w:t>omisja likwidacyjna</w:t>
      </w:r>
    </w:p>
    <w:p w14:paraId="3654F4D4" w14:textId="1CBD42FE" w:rsidR="00A927B2" w:rsidRDefault="00A927B2" w:rsidP="00A927B2">
      <w:pPr>
        <w:jc w:val="both"/>
      </w:pPr>
      <w:r>
        <w:rPr>
          <w:rFonts w:cstheme="minorHAnsi"/>
        </w:rPr>
        <w:t>§</w:t>
      </w:r>
      <w:r>
        <w:t xml:space="preserve"> </w:t>
      </w:r>
      <w:r w:rsidR="00E55C1A">
        <w:t>25</w:t>
      </w:r>
      <w:r>
        <w:t>. 1. Burmistrz powołuje stałą komisję likwidacyjną w celu zbadania przydatności składników rzeczowych majątku ruchomego do dalszego użytkowania albo zakwalifikowania do kategorii majątku zbędnego lub zużytego, z przeznaczeniem do zagospodarowania w sposób określony w</w:t>
      </w:r>
      <w:r w:rsidR="00E55C1A">
        <w:t xml:space="preserve"> </w:t>
      </w:r>
      <w:r w:rsidR="00E55C1A">
        <w:rPr>
          <w:rFonts w:cstheme="minorHAnsi"/>
        </w:rPr>
        <w:t>§</w:t>
      </w:r>
      <w:r w:rsidR="00E55C1A">
        <w:t xml:space="preserve"> 24.</w:t>
      </w:r>
    </w:p>
    <w:p w14:paraId="74413DAF" w14:textId="77777777" w:rsidR="00A927B2" w:rsidRDefault="00A927B2" w:rsidP="00A927B2">
      <w:pPr>
        <w:jc w:val="both"/>
      </w:pPr>
      <w:r>
        <w:t>2. Burmistrz powołuje skład osobowy stałej komisji likwidacyjnej odrębnym zarządzeniem.</w:t>
      </w:r>
    </w:p>
    <w:p w14:paraId="05E84628" w14:textId="16BA8DCE" w:rsidR="00A927B2" w:rsidRPr="009549C1" w:rsidRDefault="00A927B2" w:rsidP="00A927B2">
      <w:pPr>
        <w:jc w:val="both"/>
      </w:pPr>
      <w:r w:rsidRPr="009549C1">
        <w:rPr>
          <w:rFonts w:cstheme="minorHAnsi"/>
        </w:rPr>
        <w:t>§</w:t>
      </w:r>
      <w:r w:rsidRPr="009549C1">
        <w:t xml:space="preserve"> </w:t>
      </w:r>
      <w:r w:rsidR="00E2337A">
        <w:t>26</w:t>
      </w:r>
      <w:r w:rsidRPr="009549C1">
        <w:t xml:space="preserve">. 1. O zakwalifikowaniu składnika rzeczowego majątku ruchomego do kategorii majątku zbędnego lub zużytego oraz o sposobie jego zagospodarowania decyduje </w:t>
      </w:r>
      <w:r w:rsidR="00003418">
        <w:t>b</w:t>
      </w:r>
      <w:r w:rsidRPr="009549C1">
        <w:t>urmistrz po zapoznaniu się z</w:t>
      </w:r>
      <w:r>
        <w:t> </w:t>
      </w:r>
      <w:r w:rsidRPr="009549C1">
        <w:t xml:space="preserve">protokołem </w:t>
      </w:r>
      <w:r w:rsidR="00E2337A">
        <w:t xml:space="preserve">stałej </w:t>
      </w:r>
      <w:r w:rsidRPr="009549C1">
        <w:t xml:space="preserve">komisji likwidacyjnej. </w:t>
      </w:r>
    </w:p>
    <w:p w14:paraId="3AD82F71" w14:textId="77777777" w:rsidR="00A927B2" w:rsidRPr="00003418" w:rsidRDefault="00A927B2" w:rsidP="00A927B2">
      <w:pPr>
        <w:jc w:val="both"/>
      </w:pPr>
      <w:r w:rsidRPr="00003418">
        <w:t>2. Informację o zbędnych lub zużytych składnikach rzeczowych majątku ruchomego przewodniczący komisji, o której mowa w ust. 1, zamieszcza na stronie internetowej Urzędu, a także na tablicy ogłoszeń.</w:t>
      </w:r>
    </w:p>
    <w:p w14:paraId="12A0E3C3" w14:textId="6F9C73A1" w:rsidR="00A927B2" w:rsidRPr="00901644" w:rsidRDefault="00A927B2" w:rsidP="00A927B2">
      <w:pPr>
        <w:jc w:val="both"/>
      </w:pPr>
      <w:r w:rsidRPr="00901644">
        <w:rPr>
          <w:rFonts w:cstheme="minorHAnsi"/>
        </w:rPr>
        <w:t>§</w:t>
      </w:r>
      <w:r w:rsidRPr="00901644">
        <w:t xml:space="preserve"> 2</w:t>
      </w:r>
      <w:r w:rsidR="00E2337A">
        <w:t>7</w:t>
      </w:r>
      <w:r w:rsidRPr="00901644">
        <w:t>. 1. Kierownik wydziału w przypadku stwierdzenia w toku bieżącej działalności wydziału albo</w:t>
      </w:r>
      <w:r w:rsidR="008D03CE">
        <w:t> </w:t>
      </w:r>
      <w:r w:rsidRPr="00901644">
        <w:t>w</w:t>
      </w:r>
      <w:r w:rsidR="00E2337A">
        <w:t> </w:t>
      </w:r>
      <w:r w:rsidRPr="00901644">
        <w:t xml:space="preserve">trakcie inwentaryzacji, iż w wydziale występują zbędne lub zużyte składniki rzeczowe majątku ruchomego, zwraca się z pisemnym wnioskiem do komisji likwidacyjnej o zagospodarowanie tych składników. </w:t>
      </w:r>
    </w:p>
    <w:p w14:paraId="414E5DEC" w14:textId="77777777" w:rsidR="00A927B2" w:rsidRPr="00901644" w:rsidRDefault="00A927B2" w:rsidP="00A927B2">
      <w:pPr>
        <w:jc w:val="both"/>
      </w:pPr>
      <w:r w:rsidRPr="00901644">
        <w:t>2. Wniosek określony w ust. 1 winien zawierać:</w:t>
      </w:r>
    </w:p>
    <w:p w14:paraId="7675F568" w14:textId="3E82A921" w:rsidR="00A927B2" w:rsidRPr="00901644" w:rsidRDefault="00A927B2" w:rsidP="00691E1F">
      <w:pPr>
        <w:pStyle w:val="Akapitzlist"/>
        <w:numPr>
          <w:ilvl w:val="0"/>
          <w:numId w:val="19"/>
        </w:numPr>
        <w:jc w:val="both"/>
      </w:pPr>
      <w:r w:rsidRPr="00901644">
        <w:t>szczegółowy wykaz składników rzeczowych majątku ruchomego z numerami inwentarzowymi i</w:t>
      </w:r>
      <w:r w:rsidR="00E2337A">
        <w:t> </w:t>
      </w:r>
      <w:r w:rsidRPr="00901644">
        <w:t>fabrycznymi,</w:t>
      </w:r>
    </w:p>
    <w:p w14:paraId="1498E5A9" w14:textId="65D57552" w:rsidR="00A927B2" w:rsidRDefault="00A927B2" w:rsidP="00691E1F">
      <w:pPr>
        <w:pStyle w:val="Akapitzlist"/>
        <w:numPr>
          <w:ilvl w:val="0"/>
          <w:numId w:val="19"/>
        </w:numPr>
        <w:jc w:val="both"/>
      </w:pPr>
      <w:r w:rsidRPr="00901644">
        <w:t xml:space="preserve">uzasadnienie oraz ewentualnie opinię techniczną i propozycję sposobu zagospodarowania. </w:t>
      </w:r>
    </w:p>
    <w:p w14:paraId="52312E03" w14:textId="20E4A474" w:rsidR="00B43AFD" w:rsidRPr="00B43AFD" w:rsidRDefault="00B43AFD" w:rsidP="00B43AFD">
      <w:r w:rsidRPr="00B43AFD">
        <w:t xml:space="preserve">3. </w:t>
      </w:r>
      <w:r>
        <w:t xml:space="preserve">Wzór wniosku, o którym mowa w ust. 2 stanowi </w:t>
      </w:r>
      <w:r w:rsidRPr="00003418">
        <w:rPr>
          <w:b/>
          <w:bCs/>
        </w:rPr>
        <w:t>załącznik nr 2</w:t>
      </w:r>
      <w:r>
        <w:t xml:space="preserve"> do Instrukcji. </w:t>
      </w:r>
    </w:p>
    <w:p w14:paraId="48AF4821" w14:textId="3F1CE2AF" w:rsidR="00A927B2" w:rsidRPr="009549C1" w:rsidRDefault="00A927B2" w:rsidP="001D417D">
      <w:pPr>
        <w:jc w:val="center"/>
        <w:rPr>
          <w:b/>
          <w:bCs/>
        </w:rPr>
      </w:pPr>
      <w:r w:rsidRPr="009549C1">
        <w:rPr>
          <w:b/>
          <w:bCs/>
        </w:rPr>
        <w:t>Tryb pracy stałej komisji likwidacyjnej</w:t>
      </w:r>
    </w:p>
    <w:p w14:paraId="076EFBA0" w14:textId="08DC0806" w:rsidR="00A927B2" w:rsidRDefault="00A927B2" w:rsidP="00A927B2">
      <w:pPr>
        <w:jc w:val="both"/>
      </w:pPr>
      <w:r>
        <w:rPr>
          <w:rFonts w:cstheme="minorHAnsi"/>
        </w:rPr>
        <w:t>§</w:t>
      </w:r>
      <w:r>
        <w:t xml:space="preserve"> </w:t>
      </w:r>
      <w:r w:rsidR="00D55140">
        <w:t>28</w:t>
      </w:r>
      <w:r>
        <w:t xml:space="preserve">. </w:t>
      </w:r>
      <w:r w:rsidR="00D55140">
        <w:t>Stała k</w:t>
      </w:r>
      <w:r>
        <w:t xml:space="preserve">omisja likwidacyjna ma obowiązek prowadzić postępowania zgodnie z obowiązującymi przepisami prawa. </w:t>
      </w:r>
    </w:p>
    <w:p w14:paraId="47B7D03D" w14:textId="77C18273" w:rsidR="00A927B2" w:rsidRDefault="00A927B2" w:rsidP="00A927B2">
      <w:pPr>
        <w:jc w:val="both"/>
      </w:pPr>
      <w:r>
        <w:rPr>
          <w:rFonts w:cstheme="minorHAnsi"/>
        </w:rPr>
        <w:t>§</w:t>
      </w:r>
      <w:r>
        <w:t xml:space="preserve"> 2</w:t>
      </w:r>
      <w:r w:rsidR="00F729A1">
        <w:t>9</w:t>
      </w:r>
      <w:r>
        <w:t xml:space="preserve">. 1. </w:t>
      </w:r>
      <w:r w:rsidR="00F729A1">
        <w:t xml:space="preserve">Stała komisja likwidacyjna </w:t>
      </w:r>
      <w:r>
        <w:t>pracuje w składzie co najmniej trzyosobowym, pod kier</w:t>
      </w:r>
      <w:r w:rsidR="0084512C">
        <w:t>ownictwem</w:t>
      </w:r>
      <w:r>
        <w:t xml:space="preserve"> przewodniczącego. W przypadku nieobecności przewodniczącego pracami komisji kieruje zastępca przewodniczącego komisji. </w:t>
      </w:r>
    </w:p>
    <w:p w14:paraId="71BC86F4" w14:textId="26AE9493" w:rsidR="00A927B2" w:rsidRDefault="00A927B2" w:rsidP="00A927B2">
      <w:pPr>
        <w:jc w:val="both"/>
      </w:pPr>
      <w:r>
        <w:t xml:space="preserve">2. W celu sprawnego wykonywania zadań </w:t>
      </w:r>
      <w:r w:rsidR="00F729A1">
        <w:t xml:space="preserve">stała </w:t>
      </w:r>
      <w:r>
        <w:t xml:space="preserve">komisja </w:t>
      </w:r>
      <w:r w:rsidR="00F729A1">
        <w:t xml:space="preserve">likwidacyjna </w:t>
      </w:r>
      <w:r>
        <w:t xml:space="preserve">może korzystać w pomocy pracowników zatrudnionych w </w:t>
      </w:r>
      <w:r w:rsidR="005C5A53">
        <w:t>u</w:t>
      </w:r>
      <w:r>
        <w:t xml:space="preserve">rzędzie oraz gminnych jednostkach organizacyjnych. </w:t>
      </w:r>
    </w:p>
    <w:p w14:paraId="689233D4" w14:textId="41D57E32" w:rsidR="00A927B2" w:rsidRDefault="00A927B2" w:rsidP="00A927B2">
      <w:pPr>
        <w:jc w:val="both"/>
      </w:pPr>
      <w:r>
        <w:rPr>
          <w:rFonts w:cstheme="minorHAnsi"/>
        </w:rPr>
        <w:t>§</w:t>
      </w:r>
      <w:r>
        <w:t xml:space="preserve"> 3</w:t>
      </w:r>
      <w:r w:rsidR="002F3C51">
        <w:t>0</w:t>
      </w:r>
      <w:r>
        <w:t>. 1. Do zadań przewodniczącego stałej komisji likwidacyjnej należy:</w:t>
      </w:r>
    </w:p>
    <w:p w14:paraId="4BDB2927" w14:textId="77777777" w:rsidR="00A927B2" w:rsidRDefault="00A927B2" w:rsidP="00A927B2">
      <w:pPr>
        <w:pStyle w:val="Akapitzlist"/>
        <w:numPr>
          <w:ilvl w:val="0"/>
          <w:numId w:val="4"/>
        </w:numPr>
        <w:jc w:val="both"/>
      </w:pPr>
      <w:r>
        <w:t>przyjmowanie wniosków w sprawie zbadania przydatności składników rzeczowych majątku ruchomego do dalszego użytkowania lub zagospodarowania zbędnych lub zużytych składników rzeczowych majątku ruchomego,</w:t>
      </w:r>
    </w:p>
    <w:p w14:paraId="31C68E8B" w14:textId="77777777" w:rsidR="00A927B2" w:rsidRDefault="00A927B2" w:rsidP="00A927B2">
      <w:pPr>
        <w:pStyle w:val="Akapitzlist"/>
        <w:numPr>
          <w:ilvl w:val="0"/>
          <w:numId w:val="4"/>
        </w:numPr>
        <w:jc w:val="both"/>
      </w:pPr>
      <w:r>
        <w:lastRenderedPageBreak/>
        <w:t>organizowanie pracy komisji,</w:t>
      </w:r>
    </w:p>
    <w:p w14:paraId="29572804" w14:textId="77777777" w:rsidR="00A927B2" w:rsidRDefault="00A927B2" w:rsidP="00A927B2">
      <w:pPr>
        <w:pStyle w:val="Akapitzlist"/>
        <w:numPr>
          <w:ilvl w:val="0"/>
          <w:numId w:val="4"/>
        </w:numPr>
        <w:jc w:val="both"/>
      </w:pPr>
      <w:r>
        <w:t>nadzór nad prawidłowością pracy komisji,</w:t>
      </w:r>
    </w:p>
    <w:p w14:paraId="0FA6D9CD" w14:textId="77777777" w:rsidR="00A927B2" w:rsidRDefault="00A927B2" w:rsidP="00A927B2">
      <w:pPr>
        <w:pStyle w:val="Akapitzlist"/>
        <w:numPr>
          <w:ilvl w:val="0"/>
          <w:numId w:val="4"/>
        </w:numPr>
        <w:jc w:val="both"/>
      </w:pPr>
      <w:r>
        <w:t>wskazanie osób zobowiązanych do pomocy przy wykonywaniu zadań komisji,</w:t>
      </w:r>
    </w:p>
    <w:p w14:paraId="0EFE57BB" w14:textId="77777777" w:rsidR="00A927B2" w:rsidRDefault="00A927B2" w:rsidP="00A927B2">
      <w:pPr>
        <w:pStyle w:val="Akapitzlist"/>
        <w:numPr>
          <w:ilvl w:val="0"/>
          <w:numId w:val="4"/>
        </w:numPr>
        <w:jc w:val="both"/>
      </w:pPr>
      <w:r>
        <w:t>stawianie wniosków w sprawie dokonania zmian w składzie osobowym komisji lub jego uzupełnienia,</w:t>
      </w:r>
    </w:p>
    <w:p w14:paraId="4E7854A2" w14:textId="1AE4F111" w:rsidR="00A927B2" w:rsidRPr="009C5852" w:rsidRDefault="00A927B2" w:rsidP="00A927B2">
      <w:pPr>
        <w:pStyle w:val="Akapitzlist"/>
        <w:numPr>
          <w:ilvl w:val="0"/>
          <w:numId w:val="4"/>
        </w:numPr>
        <w:jc w:val="both"/>
      </w:pPr>
      <w:r w:rsidRPr="009C5852">
        <w:t xml:space="preserve">sporządzanie protokołów z prac komisji: protokół z przeprowadzonych czynności dotyczących sposobu zagospodarowania zbędnych lub zużytych składników rzeczowych majątku ruchomego, protokół fizycznej likwidacji </w:t>
      </w:r>
      <w:r w:rsidR="009C5852" w:rsidRPr="009C5852">
        <w:t>składników rzeczowych majątku ruchomego.</w:t>
      </w:r>
    </w:p>
    <w:p w14:paraId="7953B16D" w14:textId="2BF8723E" w:rsidR="00A927B2" w:rsidRDefault="00A927B2" w:rsidP="00A927B2">
      <w:pPr>
        <w:jc w:val="both"/>
      </w:pPr>
      <w:r>
        <w:t xml:space="preserve">2. Do zadań członków </w:t>
      </w:r>
      <w:r w:rsidR="002F3C51">
        <w:t xml:space="preserve">stałej </w:t>
      </w:r>
      <w:r>
        <w:t>komisji likwidacyjnej należy:</w:t>
      </w:r>
    </w:p>
    <w:p w14:paraId="1ACA95FD" w14:textId="1C3E0897" w:rsidR="00A927B2" w:rsidRDefault="00A927B2" w:rsidP="002F3C51">
      <w:pPr>
        <w:pStyle w:val="Akapitzlist"/>
        <w:numPr>
          <w:ilvl w:val="0"/>
          <w:numId w:val="20"/>
        </w:numPr>
        <w:jc w:val="both"/>
      </w:pPr>
      <w:r>
        <w:t>wstępne przeanalizowane złożonych wniosków w zakresie zasadności i propozycji zagospodarowania składników rzeczowych majątku ruchomego,</w:t>
      </w:r>
    </w:p>
    <w:p w14:paraId="68E8DA42" w14:textId="240D0AFE" w:rsidR="00A927B2" w:rsidRDefault="00A927B2" w:rsidP="002F3C51">
      <w:pPr>
        <w:pStyle w:val="Akapitzlist"/>
        <w:numPr>
          <w:ilvl w:val="0"/>
          <w:numId w:val="20"/>
        </w:numPr>
        <w:jc w:val="both"/>
      </w:pPr>
      <w:r>
        <w:t xml:space="preserve">przedłożenie wstępnej opinii w uzgodnieniu ze </w:t>
      </w:r>
      <w:r w:rsidR="005C5A53">
        <w:t>s</w:t>
      </w:r>
      <w:r>
        <w:t xml:space="preserve">karbnikiem </w:t>
      </w:r>
      <w:r w:rsidR="005C5A53">
        <w:t>b</w:t>
      </w:r>
      <w:r>
        <w:t>urmistrzowi celem za</w:t>
      </w:r>
      <w:r w:rsidR="005C5A53">
        <w:t xml:space="preserve">twierdzenia </w:t>
      </w:r>
      <w:r>
        <w:t>propozycji komisji,</w:t>
      </w:r>
    </w:p>
    <w:p w14:paraId="4809FD87" w14:textId="3ADC016A" w:rsidR="00A927B2" w:rsidRDefault="00A927B2" w:rsidP="002F3C51">
      <w:pPr>
        <w:pStyle w:val="Akapitzlist"/>
        <w:numPr>
          <w:ilvl w:val="0"/>
          <w:numId w:val="20"/>
        </w:numPr>
        <w:jc w:val="both"/>
      </w:pPr>
      <w:r>
        <w:t>organizowanie procesu badania przydatności składników rzeczowych majątku ruchomego do</w:t>
      </w:r>
      <w:r w:rsidR="002F3C51">
        <w:t> </w:t>
      </w:r>
      <w:r>
        <w:t>dalszego użytkowania lub zagospodarowania zbędnych lub zużytych składników,</w:t>
      </w:r>
    </w:p>
    <w:p w14:paraId="424FFEEE" w14:textId="5B5F80F0" w:rsidR="00A927B2" w:rsidRPr="00901644" w:rsidRDefault="00A927B2" w:rsidP="002F3C51">
      <w:pPr>
        <w:pStyle w:val="Akapitzlist"/>
        <w:numPr>
          <w:ilvl w:val="0"/>
          <w:numId w:val="20"/>
        </w:numPr>
        <w:jc w:val="both"/>
      </w:pPr>
      <w:r w:rsidRPr="00901644">
        <w:t xml:space="preserve">przekazywanie stałej komisji likwidacyjnej informacji o wszelkich </w:t>
      </w:r>
      <w:r w:rsidR="001C125B">
        <w:t>stwierdzonych</w:t>
      </w:r>
      <w:r w:rsidRPr="00901644">
        <w:t xml:space="preserve"> w toku likwidacji nieprawidłowościach, zwłaszcza w zakresie gospodarki składnikami </w:t>
      </w:r>
      <w:r w:rsidR="002F3C51">
        <w:t xml:space="preserve">rzeczowymi majątku ruchomego </w:t>
      </w:r>
      <w:r w:rsidRPr="00901644">
        <w:t>i zabezpieczenia ich przed zniszczeniem.</w:t>
      </w:r>
    </w:p>
    <w:p w14:paraId="11F3D6F7" w14:textId="1CF237F6" w:rsidR="00A927B2" w:rsidRPr="00DE108D" w:rsidRDefault="00DE108D" w:rsidP="002F3C51">
      <w:pPr>
        <w:jc w:val="center"/>
        <w:rPr>
          <w:b/>
          <w:bCs/>
        </w:rPr>
      </w:pPr>
      <w:r w:rsidRPr="00DE108D">
        <w:rPr>
          <w:b/>
          <w:bCs/>
        </w:rPr>
        <w:t xml:space="preserve">Zadania </w:t>
      </w:r>
      <w:r w:rsidR="002F3C51">
        <w:rPr>
          <w:b/>
          <w:bCs/>
        </w:rPr>
        <w:t xml:space="preserve">stałej </w:t>
      </w:r>
      <w:r w:rsidRPr="00DE108D">
        <w:rPr>
          <w:b/>
          <w:bCs/>
        </w:rPr>
        <w:t>komisji likwidacyjnej</w:t>
      </w:r>
    </w:p>
    <w:p w14:paraId="528A87CA" w14:textId="4F0A1748" w:rsidR="00A927B2" w:rsidRDefault="00A927B2" w:rsidP="00A927B2">
      <w:pPr>
        <w:jc w:val="both"/>
      </w:pPr>
      <w:r>
        <w:rPr>
          <w:rFonts w:cstheme="minorHAnsi"/>
        </w:rPr>
        <w:t>§</w:t>
      </w:r>
      <w:r>
        <w:t xml:space="preserve"> </w:t>
      </w:r>
      <w:r w:rsidR="002F3C51">
        <w:t>31</w:t>
      </w:r>
      <w:r>
        <w:t>. 1. Do zadań stałej komisji likwidacyjnej należy:</w:t>
      </w:r>
    </w:p>
    <w:p w14:paraId="278823DB" w14:textId="77777777" w:rsidR="00A927B2" w:rsidRDefault="00A927B2" w:rsidP="00A927B2">
      <w:pPr>
        <w:pStyle w:val="Akapitzlist"/>
        <w:numPr>
          <w:ilvl w:val="0"/>
          <w:numId w:val="5"/>
        </w:numPr>
        <w:jc w:val="both"/>
      </w:pPr>
      <w:r>
        <w:t>dokonanie oceny stanu fizycznego przedmiotów przedstawionych do zagospodarowania,</w:t>
      </w:r>
    </w:p>
    <w:p w14:paraId="2CD44960" w14:textId="77777777" w:rsidR="00A927B2" w:rsidRDefault="00A927B2" w:rsidP="00A927B2">
      <w:pPr>
        <w:pStyle w:val="Akapitzlist"/>
        <w:numPr>
          <w:ilvl w:val="0"/>
          <w:numId w:val="5"/>
        </w:numPr>
        <w:jc w:val="both"/>
      </w:pPr>
      <w:r>
        <w:t>wycena zbędnych lub zużytych składników rzeczowych majątku ruchomego z uwzględnieniem cen rynkowych oraz z uwzględnieniem ich dotychczasowego zużycia,</w:t>
      </w:r>
    </w:p>
    <w:p w14:paraId="670F9FEB" w14:textId="77777777" w:rsidR="00A927B2" w:rsidRDefault="00A927B2" w:rsidP="00A927B2">
      <w:pPr>
        <w:pStyle w:val="Akapitzlist"/>
        <w:numPr>
          <w:ilvl w:val="0"/>
          <w:numId w:val="5"/>
        </w:numPr>
        <w:jc w:val="both"/>
      </w:pPr>
      <w:r>
        <w:t>sprawdzenie zgodności stanu faktycznego z ewidencją,</w:t>
      </w:r>
    </w:p>
    <w:p w14:paraId="5D76F57A" w14:textId="77777777" w:rsidR="00A927B2" w:rsidRDefault="00A927B2" w:rsidP="00A927B2">
      <w:pPr>
        <w:pStyle w:val="Akapitzlist"/>
        <w:numPr>
          <w:ilvl w:val="0"/>
          <w:numId w:val="5"/>
        </w:numPr>
        <w:jc w:val="both"/>
      </w:pPr>
      <w:r>
        <w:t>ustalenie faktycznych przyczyn zgłoszenia do zagospodarowania i sformułowanie opinii dotyczącej sposobu zagospodarowania tj. kasacja, odsprzedaż, przekazanie, darowizna,</w:t>
      </w:r>
    </w:p>
    <w:p w14:paraId="37B433DF" w14:textId="77777777" w:rsidR="00A927B2" w:rsidRDefault="00A927B2" w:rsidP="00A927B2">
      <w:pPr>
        <w:pStyle w:val="Akapitzlist"/>
        <w:numPr>
          <w:ilvl w:val="0"/>
          <w:numId w:val="5"/>
        </w:numPr>
        <w:jc w:val="both"/>
      </w:pPr>
      <w:r>
        <w:t>sformułowanie propozycji dotyczących zagospodarowania zdatnych do użytku składników rzeczowych majątku ruchomego lub sprawnych części składowych tych składników oraz trybu postępowania,</w:t>
      </w:r>
    </w:p>
    <w:p w14:paraId="1736B0BB" w14:textId="77777777" w:rsidR="00A927B2" w:rsidRDefault="00A927B2" w:rsidP="00A927B2">
      <w:pPr>
        <w:pStyle w:val="Akapitzlist"/>
        <w:numPr>
          <w:ilvl w:val="0"/>
          <w:numId w:val="5"/>
        </w:numPr>
        <w:jc w:val="both"/>
      </w:pPr>
      <w:r>
        <w:t xml:space="preserve">likwidacja składników rzeczowych majątku ruchomego. </w:t>
      </w:r>
    </w:p>
    <w:p w14:paraId="2826AAAF" w14:textId="77777777" w:rsidR="00A927B2" w:rsidRDefault="00A927B2" w:rsidP="00A927B2">
      <w:pPr>
        <w:jc w:val="both"/>
      </w:pPr>
      <w:r>
        <w:t>2. Czynności, o których mowa w ust. 1 przeprowadzane są m.in. na podstawie opinii:</w:t>
      </w:r>
    </w:p>
    <w:p w14:paraId="6E6ED09E" w14:textId="31D1A55F" w:rsidR="00A927B2" w:rsidRDefault="00A927B2" w:rsidP="002F3C51">
      <w:pPr>
        <w:pStyle w:val="Akapitzlist"/>
        <w:numPr>
          <w:ilvl w:val="0"/>
          <w:numId w:val="21"/>
        </w:numPr>
        <w:jc w:val="both"/>
      </w:pPr>
      <w:r>
        <w:t>specjalisty (osoby zajmującej się sprzętem technicznym) lub ekspertyzy technicznej z wyspecjalizowanych punktów naprawy sprzętu,</w:t>
      </w:r>
    </w:p>
    <w:p w14:paraId="2C461D75" w14:textId="7744F444" w:rsidR="00A927B2" w:rsidRDefault="00A927B2" w:rsidP="002F3C51">
      <w:pPr>
        <w:pStyle w:val="Akapitzlist"/>
        <w:numPr>
          <w:ilvl w:val="0"/>
          <w:numId w:val="21"/>
        </w:numPr>
        <w:jc w:val="both"/>
      </w:pPr>
      <w:r>
        <w:t>rzeczoznawcy, osoby fizycznej bądź podmiotu posiadającego uprawnienia serwisowe nadane przez producenta.</w:t>
      </w:r>
    </w:p>
    <w:p w14:paraId="3098E20A" w14:textId="012C28A0" w:rsidR="00B31664" w:rsidRDefault="00A927B2" w:rsidP="00A927B2">
      <w:pPr>
        <w:jc w:val="both"/>
      </w:pPr>
      <w:r>
        <w:rPr>
          <w:rFonts w:cstheme="minorHAnsi"/>
        </w:rPr>
        <w:t>§</w:t>
      </w:r>
      <w:r>
        <w:t xml:space="preserve"> </w:t>
      </w:r>
      <w:r w:rsidR="00041490">
        <w:t>32</w:t>
      </w:r>
      <w:r>
        <w:t>. 1. Komisja sporządza protokół z przeprowadzonych czynności</w:t>
      </w:r>
      <w:r w:rsidR="00B31664">
        <w:t>:</w:t>
      </w:r>
    </w:p>
    <w:p w14:paraId="18E4E640" w14:textId="47049EDC" w:rsidR="00A927B2" w:rsidRDefault="00A927B2" w:rsidP="00B31664">
      <w:pPr>
        <w:pStyle w:val="Akapitzlist"/>
        <w:numPr>
          <w:ilvl w:val="0"/>
          <w:numId w:val="6"/>
        </w:numPr>
        <w:jc w:val="both"/>
      </w:pPr>
      <w:r>
        <w:t>dotyczących sposobu zagospodarowania zbędnych lub zużytych składników rzeczowych majątku ruchomego. Do protokołu załącza się wykaz zbędnych lub zużytych składników rzeczowych majątku ruchomego, propozycję sposobu ich zagospodarowania oraz</w:t>
      </w:r>
      <w:r w:rsidR="00041490">
        <w:t> </w:t>
      </w:r>
      <w:r>
        <w:t>zaktualizowaną wartość jednostkową poszczególnych składników</w:t>
      </w:r>
      <w:r w:rsidR="00B31664">
        <w:t>,</w:t>
      </w:r>
    </w:p>
    <w:p w14:paraId="2F1B0DF5" w14:textId="1BACD28C" w:rsidR="00B31664" w:rsidRDefault="00B31664" w:rsidP="00B31664">
      <w:pPr>
        <w:pStyle w:val="Akapitzlist"/>
        <w:numPr>
          <w:ilvl w:val="0"/>
          <w:numId w:val="6"/>
        </w:numPr>
        <w:jc w:val="both"/>
      </w:pPr>
      <w:r>
        <w:t xml:space="preserve">dotyczących fizycznej likwidacji </w:t>
      </w:r>
      <w:r w:rsidR="00B97670">
        <w:t>składników rzeczowych majątku ruchomego.</w:t>
      </w:r>
      <w:r>
        <w:t xml:space="preserve"> </w:t>
      </w:r>
    </w:p>
    <w:p w14:paraId="530B04AF" w14:textId="5B8E5940" w:rsidR="00A927B2" w:rsidRDefault="00A927B2" w:rsidP="00131550">
      <w:pPr>
        <w:jc w:val="both"/>
      </w:pPr>
      <w:r>
        <w:lastRenderedPageBreak/>
        <w:t>2. Protok</w:t>
      </w:r>
      <w:r w:rsidR="00B31664">
        <w:t>oły</w:t>
      </w:r>
      <w:r>
        <w:t>, o który</w:t>
      </w:r>
      <w:r w:rsidR="00B31664">
        <w:t>ch</w:t>
      </w:r>
      <w:r>
        <w:t xml:space="preserve"> mowa w ust. 1, podpisują członkowie komisji, a zatwierdza </w:t>
      </w:r>
      <w:r w:rsidR="002A6AFE">
        <w:t>b</w:t>
      </w:r>
      <w:r>
        <w:t>urmistrza i</w:t>
      </w:r>
      <w:r w:rsidR="00624757">
        <w:t> </w:t>
      </w:r>
      <w:r w:rsidR="002A6AFE">
        <w:t>s</w:t>
      </w:r>
      <w:r>
        <w:t xml:space="preserve">karbnik. </w:t>
      </w:r>
    </w:p>
    <w:p w14:paraId="4119FD85" w14:textId="02D05892" w:rsidR="00624757" w:rsidRDefault="00624757" w:rsidP="00131550">
      <w:pPr>
        <w:jc w:val="both"/>
      </w:pPr>
      <w:r>
        <w:t xml:space="preserve">3. Wzory protokołów, o których mowa w ust. 1 stanowią odpowiednio </w:t>
      </w:r>
      <w:r w:rsidRPr="002A6AFE">
        <w:rPr>
          <w:b/>
          <w:bCs/>
        </w:rPr>
        <w:t>załącznik nr 3 i 4</w:t>
      </w:r>
      <w:r>
        <w:t xml:space="preserve"> do Instrukcji.</w:t>
      </w:r>
    </w:p>
    <w:p w14:paraId="69AFCFE8" w14:textId="55A6A098" w:rsidR="00777C42" w:rsidRDefault="00777C42" w:rsidP="009A51C3">
      <w:pPr>
        <w:jc w:val="center"/>
        <w:rPr>
          <w:b/>
          <w:bCs/>
        </w:rPr>
      </w:pPr>
      <w:r w:rsidRPr="00777C42">
        <w:rPr>
          <w:b/>
          <w:bCs/>
        </w:rPr>
        <w:t>Odsprzedaż składników rzeczowych majątku ruchomego</w:t>
      </w:r>
    </w:p>
    <w:p w14:paraId="746BB8AA" w14:textId="0E515940" w:rsidR="0079733F" w:rsidRDefault="0079733F" w:rsidP="00131550">
      <w:pPr>
        <w:jc w:val="both"/>
      </w:pPr>
      <w:r>
        <w:rPr>
          <w:rFonts w:cstheme="minorHAnsi"/>
        </w:rPr>
        <w:t>§</w:t>
      </w:r>
      <w:r>
        <w:t xml:space="preserve"> </w:t>
      </w:r>
      <w:r w:rsidR="009A51C3">
        <w:t>33</w:t>
      </w:r>
      <w:r>
        <w:t>.</w:t>
      </w:r>
      <w:r w:rsidR="0099774C">
        <w:t xml:space="preserve"> Sprzedaż składników rzeczowych majątku ruchomego może nastąpić w drodze publicznego przetargu lub, w przypadkach ustalonych w </w:t>
      </w:r>
      <w:r w:rsidR="0099774C">
        <w:rPr>
          <w:rFonts w:cstheme="minorHAnsi"/>
        </w:rPr>
        <w:t>§</w:t>
      </w:r>
      <w:r w:rsidR="0099774C" w:rsidRPr="009A51C3">
        <w:rPr>
          <w:color w:val="FF0000"/>
        </w:rPr>
        <w:t xml:space="preserve"> </w:t>
      </w:r>
      <w:r w:rsidR="009A51C3" w:rsidRPr="00A54EE5">
        <w:t>57</w:t>
      </w:r>
      <w:r w:rsidR="0099774C" w:rsidRPr="00A54EE5">
        <w:t xml:space="preserve"> </w:t>
      </w:r>
      <w:r w:rsidR="0099774C">
        <w:t>bez przeprowadzania przetargu.</w:t>
      </w:r>
    </w:p>
    <w:p w14:paraId="0C0C7D4E" w14:textId="16E68DA6" w:rsidR="0099774C" w:rsidRDefault="00EE1912" w:rsidP="00131550">
      <w:pPr>
        <w:jc w:val="both"/>
      </w:pPr>
      <w:r>
        <w:rPr>
          <w:rFonts w:cstheme="minorHAnsi"/>
        </w:rPr>
        <w:t>§</w:t>
      </w:r>
      <w:r>
        <w:t xml:space="preserve"> </w:t>
      </w:r>
      <w:r w:rsidR="009A51C3">
        <w:t>34</w:t>
      </w:r>
      <w:r>
        <w:t>. 1. Przetarg przeprowadza się w formie przetargu ustnego (licytacji) lub przetargu pisemnego (zbieranie ofert).</w:t>
      </w:r>
    </w:p>
    <w:p w14:paraId="6B01382E" w14:textId="65F7FE37" w:rsidR="00EE1912" w:rsidRDefault="00EE1912" w:rsidP="00131550">
      <w:pPr>
        <w:jc w:val="both"/>
      </w:pPr>
      <w:r>
        <w:t xml:space="preserve">2. Przetarg prowadzi komisja przetargowa (prowadzący przetarg), powołana przez </w:t>
      </w:r>
      <w:r w:rsidR="002A6AFE">
        <w:t>b</w:t>
      </w:r>
      <w:r>
        <w:t xml:space="preserve">urmistrza spośród pracowników </w:t>
      </w:r>
      <w:r w:rsidR="002A6AFE">
        <w:t>u</w:t>
      </w:r>
      <w:r>
        <w:t>rzędu, w składzie co najmniej trzyosobowym.</w:t>
      </w:r>
    </w:p>
    <w:p w14:paraId="64633F54" w14:textId="7B30A560" w:rsidR="00EE1912" w:rsidRPr="009864B3" w:rsidRDefault="00EE1912" w:rsidP="00131550">
      <w:pPr>
        <w:jc w:val="both"/>
      </w:pPr>
      <w:r w:rsidRPr="009864B3">
        <w:t>3. Burmistrz może zlecić przeprowadzenie przetargu przedsiębiorcy dającemu rękojmię należytego wykonania zadania.</w:t>
      </w:r>
    </w:p>
    <w:p w14:paraId="14455FFE" w14:textId="25D4DFF7" w:rsidR="00EE1912" w:rsidRDefault="00EE1912" w:rsidP="00131550">
      <w:pPr>
        <w:jc w:val="both"/>
      </w:pPr>
      <w:r>
        <w:rPr>
          <w:rFonts w:cstheme="minorHAnsi"/>
        </w:rPr>
        <w:t>§</w:t>
      </w:r>
      <w:r>
        <w:t xml:space="preserve"> 3</w:t>
      </w:r>
      <w:r w:rsidR="009A51C3">
        <w:t>5</w:t>
      </w:r>
      <w:r>
        <w:t>. 1. W przetargu nie mogą uczestniczyć:</w:t>
      </w:r>
    </w:p>
    <w:p w14:paraId="02651BFB" w14:textId="4DA8158D" w:rsidR="00EE1912" w:rsidRDefault="00EE1912" w:rsidP="00EE1912">
      <w:pPr>
        <w:pStyle w:val="Akapitzlist"/>
        <w:numPr>
          <w:ilvl w:val="0"/>
          <w:numId w:val="9"/>
        </w:numPr>
        <w:jc w:val="both"/>
      </w:pPr>
      <w:r>
        <w:t xml:space="preserve">osoby wchodzące w skład komisji przetargowej </w:t>
      </w:r>
      <w:r w:rsidRPr="009864B3">
        <w:t xml:space="preserve">lub przedsiębiorca wymieniony w </w:t>
      </w:r>
      <w:r w:rsidRPr="009864B3">
        <w:rPr>
          <w:rFonts w:cstheme="minorHAnsi"/>
        </w:rPr>
        <w:t>§</w:t>
      </w:r>
      <w:r w:rsidRPr="009864B3">
        <w:t xml:space="preserve"> </w:t>
      </w:r>
      <w:r w:rsidR="009A51C3" w:rsidRPr="009864B3">
        <w:t>34 ust. 3</w:t>
      </w:r>
      <w:r w:rsidRPr="009864B3">
        <w:t xml:space="preserve"> oraz osoby, którym ten podmiot powierzył prowadzenie przetargu,</w:t>
      </w:r>
    </w:p>
    <w:p w14:paraId="49AE6F17" w14:textId="15E005F0" w:rsidR="00EE1912" w:rsidRDefault="00EE1912" w:rsidP="00EE1912">
      <w:pPr>
        <w:pStyle w:val="Akapitzlist"/>
        <w:numPr>
          <w:ilvl w:val="0"/>
          <w:numId w:val="9"/>
        </w:numPr>
        <w:jc w:val="both"/>
      </w:pPr>
      <w:r>
        <w:t>małżonek, dzieci, rodzice i rodzeństwo osób, o których mowa w pkt 1.</w:t>
      </w:r>
    </w:p>
    <w:p w14:paraId="4E5081A8" w14:textId="2D9CB00F" w:rsidR="00EE1912" w:rsidRDefault="00EE1912" w:rsidP="00EE1912">
      <w:pPr>
        <w:jc w:val="both"/>
        <w:rPr>
          <w:color w:val="92D050"/>
        </w:rPr>
      </w:pPr>
      <w:r>
        <w:rPr>
          <w:rFonts w:cstheme="minorHAnsi"/>
        </w:rPr>
        <w:t>§</w:t>
      </w:r>
      <w:r>
        <w:t xml:space="preserve"> </w:t>
      </w:r>
      <w:r w:rsidR="00E3739B">
        <w:t>36</w:t>
      </w:r>
      <w:r>
        <w:t xml:space="preserve">. 1. </w:t>
      </w:r>
      <w:r w:rsidRPr="009864B3">
        <w:t>Przed przystąpieniem do przetargu przewodniczący komisji likwidacyjnej, w uzgodnieniu ze</w:t>
      </w:r>
      <w:r w:rsidR="002A6AFE">
        <w:t> s</w:t>
      </w:r>
      <w:r w:rsidRPr="009864B3">
        <w:t>karbnikiem</w:t>
      </w:r>
      <w:r w:rsidR="002A6AFE">
        <w:t>,</w:t>
      </w:r>
      <w:r w:rsidRPr="009864B3">
        <w:t xml:space="preserve"> ustala cenę oszacowania środka trwałego przy uwzględnieniu jego aktualnej wartości rynkowej. Wycena ta może być dokonana przez rzeczoznawcę. </w:t>
      </w:r>
    </w:p>
    <w:p w14:paraId="315AF487" w14:textId="1CE7733A" w:rsidR="00EE1912" w:rsidRDefault="00EE1912" w:rsidP="00EE1912">
      <w:pPr>
        <w:jc w:val="both"/>
      </w:pPr>
      <w:r>
        <w:t xml:space="preserve">2. </w:t>
      </w:r>
      <w:r w:rsidRPr="00E3739B">
        <w:t>Cena oszacowania nie może być niższa niż aktualna wartość rynkowa, a jeżeli tej wartości nie można ustalić, to nie może być ona niższa od początkowej wartości księgowej uwzględniającej skutku przeszacowania i zmniejszonej o stopień umorzenia.</w:t>
      </w:r>
    </w:p>
    <w:p w14:paraId="763C337C" w14:textId="4DB58C84" w:rsidR="00EE1912" w:rsidRDefault="00EE1912" w:rsidP="00EE1912">
      <w:pPr>
        <w:jc w:val="both"/>
      </w:pPr>
      <w:r>
        <w:t xml:space="preserve">3. </w:t>
      </w:r>
      <w:r w:rsidRPr="00E3739B">
        <w:t xml:space="preserve">Wartość rynkową, o której mowa w ust. 1, określa się na podstawie przeciętnych cen stosowanych w danej miejscowości w obrocie rzeczami tego samego rodzaju i gatunku, z uwzględnieniem ich stanu i stopnia zużycia. </w:t>
      </w:r>
    </w:p>
    <w:p w14:paraId="48DC8343" w14:textId="79DE66E4" w:rsidR="00EE1912" w:rsidRDefault="00EE1912" w:rsidP="00EE1912">
      <w:pPr>
        <w:jc w:val="both"/>
      </w:pPr>
      <w:r>
        <w:rPr>
          <w:rFonts w:cstheme="minorHAnsi"/>
        </w:rPr>
        <w:t>§</w:t>
      </w:r>
      <w:r>
        <w:t xml:space="preserve"> </w:t>
      </w:r>
      <w:r w:rsidR="00E3739B">
        <w:t>37</w:t>
      </w:r>
      <w:r>
        <w:t>. 1. Cena oszacowania jest ceną wywoławczą.</w:t>
      </w:r>
    </w:p>
    <w:p w14:paraId="15FB1593" w14:textId="6F1AFB80" w:rsidR="00EE1912" w:rsidRDefault="00EE1912" w:rsidP="00EE1912">
      <w:pPr>
        <w:jc w:val="both"/>
      </w:pPr>
      <w:r>
        <w:t xml:space="preserve">2. Sprzedaż nie może nastąpić po cenie niższej od ceny wywoławczej, chyba że zachodzi przypadek przewidziany w </w:t>
      </w:r>
      <w:r w:rsidR="00DA64CB">
        <w:rPr>
          <w:rFonts w:cstheme="minorHAnsi"/>
        </w:rPr>
        <w:t>§</w:t>
      </w:r>
      <w:r w:rsidR="00A54EE5">
        <w:t xml:space="preserve"> 57 ust.</w:t>
      </w:r>
      <w:r w:rsidR="002A6AFE">
        <w:t xml:space="preserve"> </w:t>
      </w:r>
      <w:r w:rsidR="00A54EE5">
        <w:t xml:space="preserve">1 pkt 3. </w:t>
      </w:r>
    </w:p>
    <w:p w14:paraId="675DA538" w14:textId="19E0DA07" w:rsidR="00DA64CB" w:rsidRDefault="00DA64CB" w:rsidP="00EE1912">
      <w:pPr>
        <w:jc w:val="both"/>
      </w:pPr>
      <w:r>
        <w:rPr>
          <w:rFonts w:cstheme="minorHAnsi"/>
        </w:rPr>
        <w:t>§</w:t>
      </w:r>
      <w:r>
        <w:t xml:space="preserve"> </w:t>
      </w:r>
      <w:r w:rsidR="00E3739B">
        <w:t>38</w:t>
      </w:r>
      <w:r>
        <w:t>. Ustala się wadium w wysokości 10</w:t>
      </w:r>
      <w:r w:rsidR="001F0D58">
        <w:t xml:space="preserve"> </w:t>
      </w:r>
      <w:r>
        <w:t>% ceny wywoławczej sprzedawanego środka trwałego tytułem zabezpieczenia wykonania wynikającego z przetargu.</w:t>
      </w:r>
    </w:p>
    <w:p w14:paraId="374750BD" w14:textId="16BBF515" w:rsidR="00DA64CB" w:rsidRDefault="00DA64CB" w:rsidP="00EE1912">
      <w:pPr>
        <w:jc w:val="both"/>
      </w:pPr>
      <w:r>
        <w:rPr>
          <w:rFonts w:cstheme="minorHAnsi"/>
        </w:rPr>
        <w:t>§</w:t>
      </w:r>
      <w:r>
        <w:t xml:space="preserve"> </w:t>
      </w:r>
      <w:r w:rsidR="00E3739B">
        <w:t>39</w:t>
      </w:r>
      <w:r>
        <w:t>. 1. Prowadzący przetarg wyznacza termin przetargu oraz ogłasza obwieszczenie o przetargu.</w:t>
      </w:r>
    </w:p>
    <w:p w14:paraId="7D5D0CC2" w14:textId="67503B37" w:rsidR="00DA64CB" w:rsidRDefault="00DA64CB" w:rsidP="00EE1912">
      <w:pPr>
        <w:jc w:val="both"/>
      </w:pPr>
      <w:r>
        <w:t>2. Termin przetargu należy wyznaczyć tak, aby między datą obwieszczenia o przetargu, a terminem przetargu upłynęło co najmniej 14 dni.</w:t>
      </w:r>
    </w:p>
    <w:p w14:paraId="0BFCAC70" w14:textId="2A46E9A3" w:rsidR="00DA64CB" w:rsidRDefault="00DA64CB" w:rsidP="00EE1912">
      <w:pPr>
        <w:jc w:val="both"/>
      </w:pPr>
      <w:r>
        <w:rPr>
          <w:rFonts w:cstheme="minorHAnsi"/>
        </w:rPr>
        <w:t>§</w:t>
      </w:r>
      <w:r>
        <w:t xml:space="preserve"> </w:t>
      </w:r>
      <w:r w:rsidR="00E3739B">
        <w:t>40</w:t>
      </w:r>
      <w:r>
        <w:t>. 1. Obwieszczenie o przetargu powinno w szczególności określać:</w:t>
      </w:r>
    </w:p>
    <w:p w14:paraId="73D22403" w14:textId="7F6DD165" w:rsidR="00DA64CB" w:rsidRDefault="00DA64CB" w:rsidP="00DA64CB">
      <w:pPr>
        <w:pStyle w:val="Akapitzlist"/>
        <w:numPr>
          <w:ilvl w:val="0"/>
          <w:numId w:val="10"/>
        </w:numPr>
        <w:jc w:val="both"/>
      </w:pPr>
      <w:r>
        <w:t xml:space="preserve">siedzibę </w:t>
      </w:r>
      <w:r w:rsidR="001F0D58">
        <w:t>urzędu</w:t>
      </w:r>
      <w:r>
        <w:t>,</w:t>
      </w:r>
    </w:p>
    <w:p w14:paraId="05D6997B" w14:textId="6C85CEF3" w:rsidR="00DA64CB" w:rsidRDefault="00DA64CB" w:rsidP="00DA64CB">
      <w:pPr>
        <w:pStyle w:val="Akapitzlist"/>
        <w:numPr>
          <w:ilvl w:val="0"/>
          <w:numId w:val="10"/>
        </w:numPr>
        <w:jc w:val="both"/>
      </w:pPr>
      <w:r>
        <w:t>miejsce przetargu,</w:t>
      </w:r>
    </w:p>
    <w:p w14:paraId="646142E0" w14:textId="17463B36" w:rsidR="00DA64CB" w:rsidRDefault="00DA64CB" w:rsidP="00DA64CB">
      <w:pPr>
        <w:pStyle w:val="Akapitzlist"/>
        <w:numPr>
          <w:ilvl w:val="0"/>
          <w:numId w:val="10"/>
        </w:numPr>
        <w:jc w:val="both"/>
      </w:pPr>
      <w:r>
        <w:t>miejsce i termin, w którym można obejrzeć sprzedawane środki trwałe,</w:t>
      </w:r>
    </w:p>
    <w:p w14:paraId="3964933C" w14:textId="6F3C1A9D" w:rsidR="00DA64CB" w:rsidRDefault="00DA64CB" w:rsidP="00DA64CB">
      <w:pPr>
        <w:pStyle w:val="Akapitzlist"/>
        <w:numPr>
          <w:ilvl w:val="0"/>
          <w:numId w:val="10"/>
        </w:numPr>
        <w:jc w:val="both"/>
      </w:pPr>
      <w:r>
        <w:t>rodzaj, typ i ilość sprzedawanych środków trwałych,</w:t>
      </w:r>
    </w:p>
    <w:p w14:paraId="6FD5F530" w14:textId="007A3E7A" w:rsidR="00DA64CB" w:rsidRDefault="00DA64CB" w:rsidP="00DA64CB">
      <w:pPr>
        <w:pStyle w:val="Akapitzlist"/>
        <w:numPr>
          <w:ilvl w:val="0"/>
          <w:numId w:val="10"/>
        </w:numPr>
        <w:jc w:val="both"/>
      </w:pPr>
      <w:r>
        <w:lastRenderedPageBreak/>
        <w:t>wysokość ceny wywoławczej i wadium,</w:t>
      </w:r>
    </w:p>
    <w:p w14:paraId="6CBB7CB3" w14:textId="3F4B6F39" w:rsidR="00DA64CB" w:rsidRDefault="00DA64CB" w:rsidP="00DA64CB">
      <w:pPr>
        <w:pStyle w:val="Akapitzlist"/>
        <w:numPr>
          <w:ilvl w:val="0"/>
          <w:numId w:val="10"/>
        </w:numPr>
        <w:jc w:val="both"/>
      </w:pPr>
      <w:r>
        <w:t>sposób wpłacenia wadium we wskazanym terminie,</w:t>
      </w:r>
    </w:p>
    <w:p w14:paraId="4BF6C050" w14:textId="6F5AD3FA" w:rsidR="00DA64CB" w:rsidRDefault="00DA64CB" w:rsidP="00DA64CB">
      <w:pPr>
        <w:pStyle w:val="Akapitzlist"/>
        <w:numPr>
          <w:ilvl w:val="0"/>
          <w:numId w:val="10"/>
        </w:numPr>
        <w:jc w:val="both"/>
      </w:pPr>
      <w:r>
        <w:t>zastrzeżenie, że wadium przepada na rzecz jednostki organizacyjnej, jeżeli żaden z uczestników licytacji nie zaoferuje ceny nabycia równej co najmniej cenie wywoławczej,</w:t>
      </w:r>
    </w:p>
    <w:p w14:paraId="0A8309A5" w14:textId="39A982C2" w:rsidR="00DA64CB" w:rsidRDefault="00DA64CB" w:rsidP="00DA64CB">
      <w:pPr>
        <w:pStyle w:val="Akapitzlist"/>
        <w:numPr>
          <w:ilvl w:val="0"/>
          <w:numId w:val="10"/>
        </w:numPr>
        <w:jc w:val="both"/>
      </w:pPr>
      <w:r>
        <w:t>informację, że wadium złożone przez oferentów, których oferty nie zostaną przyjęte, zostanie zwrócone bezpośrednio po dokonaniu wyboru oferty, a oferentowi, którego oferta została przyjęta, zostanie zarachowane na poczet ceny.</w:t>
      </w:r>
    </w:p>
    <w:p w14:paraId="370A2950" w14:textId="0AE19EEA" w:rsidR="00DA64CB" w:rsidRDefault="00DA64CB" w:rsidP="00DA64CB">
      <w:pPr>
        <w:jc w:val="both"/>
      </w:pPr>
      <w:r>
        <w:t>2. W zaproszeniu do składania ofert określa się ponadto:</w:t>
      </w:r>
    </w:p>
    <w:p w14:paraId="0C9A3F3E" w14:textId="7CABD1D4" w:rsidR="00DA64CB" w:rsidRDefault="00DA64CB" w:rsidP="00DA64CB">
      <w:pPr>
        <w:jc w:val="both"/>
      </w:pPr>
      <w:r>
        <w:t>1) miejsce, termin i tryb składania ofert oraz okres wiązania ofert,</w:t>
      </w:r>
    </w:p>
    <w:p w14:paraId="669DB969" w14:textId="7AB5FFD4" w:rsidR="00DA64CB" w:rsidRDefault="00DA64CB" w:rsidP="00DA64CB">
      <w:pPr>
        <w:jc w:val="both"/>
      </w:pPr>
      <w:r>
        <w:t>2) zastrzeżenie, że jednostce organizacyjnej przysługuje prawo swobodnego wyboru oferty, jeżeli uczestnicy przetargu zaoferowali tę samą cenę,</w:t>
      </w:r>
    </w:p>
    <w:p w14:paraId="3324618D" w14:textId="4855DBC5" w:rsidR="00DA64CB" w:rsidRDefault="00DA64CB" w:rsidP="00DA64CB">
      <w:pPr>
        <w:jc w:val="both"/>
      </w:pPr>
      <w:r>
        <w:t>3) zastrzeżenie, że wadium przepada na rzecz jednostki organizacyjnej, jeżeli oferent, którego oferta zostanie przyjęt</w:t>
      </w:r>
      <w:r w:rsidR="00653B49">
        <w:t>a, a uchyli się od zawarcia umowy,</w:t>
      </w:r>
    </w:p>
    <w:p w14:paraId="43EE1948" w14:textId="207EE4A6" w:rsidR="00653B49" w:rsidRDefault="00653B49" w:rsidP="00653B49">
      <w:pPr>
        <w:jc w:val="both"/>
      </w:pPr>
      <w:r>
        <w:t>4) informację, że wadium złożone przez oferentów, których oferty nie zostaną przyjęte, zostanie zwrócone bezpośrednio po dokonaniu wyboru oferty, a oferentowi, którego oferta została przyjęta, zostanie zarachowane na poczet ceny.</w:t>
      </w:r>
    </w:p>
    <w:p w14:paraId="3F1664EF" w14:textId="7BA1268F" w:rsidR="00653B49" w:rsidRPr="009864B3" w:rsidRDefault="00120F2B" w:rsidP="00653B49">
      <w:pPr>
        <w:jc w:val="both"/>
      </w:pPr>
      <w:r w:rsidRPr="009864B3">
        <w:rPr>
          <w:rFonts w:cstheme="minorHAnsi"/>
        </w:rPr>
        <w:t>§</w:t>
      </w:r>
      <w:r w:rsidRPr="009864B3">
        <w:t xml:space="preserve"> </w:t>
      </w:r>
      <w:r w:rsidR="00E3739B" w:rsidRPr="009864B3">
        <w:t>41</w:t>
      </w:r>
      <w:r w:rsidRPr="009864B3">
        <w:t>. 1. Obwieszczenie o przetargu zamieszcza się w prasie lokalnej, w zależności od wartości przedmiotu przetargu, w sposób umożliwiający dotarcie do szerokiego kręgu zainteresowanych oraz</w:t>
      </w:r>
      <w:r w:rsidR="00391B3B">
        <w:t> </w:t>
      </w:r>
      <w:r w:rsidRPr="009864B3">
        <w:t>w</w:t>
      </w:r>
      <w:r w:rsidR="008A316B" w:rsidRPr="009864B3">
        <w:t> </w:t>
      </w:r>
      <w:r w:rsidRPr="009864B3">
        <w:t xml:space="preserve">widocznym miejscu w siedzibie </w:t>
      </w:r>
      <w:r w:rsidR="00391B3B">
        <w:t>u</w:t>
      </w:r>
      <w:r w:rsidRPr="009864B3">
        <w:t xml:space="preserve">rzędu, a także w innych miejscach uznanych za celowe. Jeżeli zaś przeprowadzenie przetargu zlecono przedsiębiorcy, o którym mowa w </w:t>
      </w:r>
      <w:r w:rsidRPr="009864B3">
        <w:rPr>
          <w:rFonts w:cstheme="minorHAnsi"/>
        </w:rPr>
        <w:t>§</w:t>
      </w:r>
      <w:r w:rsidRPr="009864B3">
        <w:t xml:space="preserve"> </w:t>
      </w:r>
      <w:r w:rsidR="005E4A4B" w:rsidRPr="009864B3">
        <w:t xml:space="preserve">34 ust. 3 </w:t>
      </w:r>
      <w:r w:rsidRPr="009864B3">
        <w:t xml:space="preserve"> - również w</w:t>
      </w:r>
      <w:r w:rsidR="00391B3B">
        <w:t> </w:t>
      </w:r>
      <w:r w:rsidRPr="009864B3">
        <w:t>siedzibie tego podmiotu.</w:t>
      </w:r>
    </w:p>
    <w:p w14:paraId="309865B3" w14:textId="4751C6B7" w:rsidR="00120F2B" w:rsidRPr="009864B3" w:rsidRDefault="00120F2B" w:rsidP="00653B49">
      <w:pPr>
        <w:jc w:val="both"/>
      </w:pPr>
      <w:r w:rsidRPr="009864B3">
        <w:t xml:space="preserve">2. Jeżeli wartość przedmiotu przetargu stanowi dziesięciokrotną kwotę określoną w odrębnych przepisach w sprawie uznawania składników za środki trwałe, to obwieszczenie, o którym mowa </w:t>
      </w:r>
      <w:r w:rsidR="00391B3B">
        <w:br/>
      </w:r>
      <w:r w:rsidRPr="009864B3">
        <w:t>w ust. 1, z</w:t>
      </w:r>
      <w:r w:rsidR="005A67F1">
        <w:t>a</w:t>
      </w:r>
      <w:r w:rsidRPr="009864B3">
        <w:t>mieszcz</w:t>
      </w:r>
      <w:r w:rsidR="00EA3FBE">
        <w:t>a</w:t>
      </w:r>
      <w:r w:rsidRPr="009864B3">
        <w:t xml:space="preserve"> się w codziennej prasie krajowej.</w:t>
      </w:r>
    </w:p>
    <w:p w14:paraId="7A7795EC" w14:textId="25A6C773" w:rsidR="00120F2B" w:rsidRDefault="00120F2B" w:rsidP="00653B49">
      <w:pPr>
        <w:jc w:val="both"/>
      </w:pPr>
      <w:r>
        <w:rPr>
          <w:rFonts w:cstheme="minorHAnsi"/>
        </w:rPr>
        <w:t>§</w:t>
      </w:r>
      <w:r>
        <w:t xml:space="preserve"> </w:t>
      </w:r>
      <w:r w:rsidR="00E3739B">
        <w:t>42</w:t>
      </w:r>
      <w:r>
        <w:t>. Przetarg ustny odbywa się w drodze publicznej licytacji.</w:t>
      </w:r>
    </w:p>
    <w:p w14:paraId="2BA6B582" w14:textId="0FC83F81" w:rsidR="00120F2B" w:rsidRDefault="00120F2B" w:rsidP="00653B49">
      <w:pPr>
        <w:jc w:val="both"/>
      </w:pPr>
      <w:r>
        <w:rPr>
          <w:rFonts w:cstheme="minorHAnsi"/>
        </w:rPr>
        <w:t>§</w:t>
      </w:r>
      <w:r>
        <w:t xml:space="preserve"> </w:t>
      </w:r>
      <w:r w:rsidR="00E3739B">
        <w:t>43</w:t>
      </w:r>
      <w:r>
        <w:t xml:space="preserve">. Przed przystąpieniem do licytacji uczestnicy składają wadium w wysokości przewidzianej warunkami przetargu. Wadium składa się </w:t>
      </w:r>
      <w:r w:rsidRPr="00BB3C4C">
        <w:t xml:space="preserve">w </w:t>
      </w:r>
      <w:r w:rsidR="00D7612E" w:rsidRPr="00BB3C4C">
        <w:t>pieniądzu.</w:t>
      </w:r>
    </w:p>
    <w:p w14:paraId="06E148D4" w14:textId="22B60DB9" w:rsidR="00120F2B" w:rsidRDefault="00120F2B" w:rsidP="00653B49">
      <w:pPr>
        <w:jc w:val="both"/>
      </w:pPr>
      <w:r>
        <w:rPr>
          <w:rFonts w:cstheme="minorHAnsi"/>
        </w:rPr>
        <w:t>§</w:t>
      </w:r>
      <w:r>
        <w:t xml:space="preserve"> </w:t>
      </w:r>
      <w:r w:rsidR="00E3739B">
        <w:t>44</w:t>
      </w:r>
      <w:r>
        <w:t>. Po wywołaniu przetargu, prowadzący przetarg podaje do wiadomości:</w:t>
      </w:r>
    </w:p>
    <w:p w14:paraId="388209D3" w14:textId="6DE571BE" w:rsidR="00120F2B" w:rsidRDefault="00120F2B" w:rsidP="00120F2B">
      <w:pPr>
        <w:pStyle w:val="Akapitzlist"/>
        <w:numPr>
          <w:ilvl w:val="0"/>
          <w:numId w:val="12"/>
        </w:numPr>
        <w:jc w:val="both"/>
      </w:pPr>
      <w:r>
        <w:t>przedmiot przetargu,</w:t>
      </w:r>
    </w:p>
    <w:p w14:paraId="59F7C797" w14:textId="172EE701" w:rsidR="00120F2B" w:rsidRDefault="00120F2B" w:rsidP="00120F2B">
      <w:pPr>
        <w:pStyle w:val="Akapitzlist"/>
        <w:numPr>
          <w:ilvl w:val="0"/>
          <w:numId w:val="12"/>
        </w:numPr>
        <w:jc w:val="both"/>
      </w:pPr>
      <w:r>
        <w:t>cenę wywoławczą,</w:t>
      </w:r>
    </w:p>
    <w:p w14:paraId="7D60DF83" w14:textId="5237DFF1" w:rsidR="00120F2B" w:rsidRDefault="00120F2B" w:rsidP="00120F2B">
      <w:pPr>
        <w:pStyle w:val="Akapitzlist"/>
        <w:numPr>
          <w:ilvl w:val="0"/>
          <w:numId w:val="12"/>
        </w:numPr>
        <w:jc w:val="both"/>
      </w:pPr>
      <w:r>
        <w:t>wysokość wadium,</w:t>
      </w:r>
    </w:p>
    <w:p w14:paraId="4496FB97" w14:textId="7053EC93" w:rsidR="00120F2B" w:rsidRDefault="00120F2B" w:rsidP="00120F2B">
      <w:pPr>
        <w:pStyle w:val="Akapitzlist"/>
        <w:numPr>
          <w:ilvl w:val="0"/>
          <w:numId w:val="12"/>
        </w:numPr>
        <w:jc w:val="both"/>
      </w:pPr>
      <w:r>
        <w:t>termin uiszczenia ceny nabycia,</w:t>
      </w:r>
    </w:p>
    <w:p w14:paraId="5EA7B78A" w14:textId="0A66AD5F" w:rsidR="00120F2B" w:rsidRDefault="00120F2B" w:rsidP="00120F2B">
      <w:pPr>
        <w:pStyle w:val="Akapitzlist"/>
        <w:numPr>
          <w:ilvl w:val="0"/>
          <w:numId w:val="12"/>
        </w:numPr>
        <w:jc w:val="both"/>
      </w:pPr>
      <w:r>
        <w:t>zmiany w stanie faktycznym i prawnym środka trwałego.</w:t>
      </w:r>
    </w:p>
    <w:p w14:paraId="2015C338" w14:textId="62D0C5F9" w:rsidR="00120F2B" w:rsidRDefault="00120F2B" w:rsidP="00120F2B">
      <w:pPr>
        <w:jc w:val="both"/>
      </w:pPr>
      <w:r>
        <w:rPr>
          <w:rFonts w:cstheme="minorHAnsi"/>
        </w:rPr>
        <w:t>§</w:t>
      </w:r>
      <w:r>
        <w:t xml:space="preserve"> </w:t>
      </w:r>
      <w:r w:rsidR="00E3739B">
        <w:t>45</w:t>
      </w:r>
      <w:r>
        <w:t xml:space="preserve">. Przetarg przeprowadza się, gdy stawił się co najmniej jeden licytant. </w:t>
      </w:r>
    </w:p>
    <w:p w14:paraId="6C31563A" w14:textId="08E4301B" w:rsidR="00120F2B" w:rsidRDefault="00120F2B" w:rsidP="00120F2B">
      <w:pPr>
        <w:jc w:val="both"/>
      </w:pPr>
      <w:r>
        <w:rPr>
          <w:rFonts w:cstheme="minorHAnsi"/>
        </w:rPr>
        <w:t>§</w:t>
      </w:r>
      <w:r>
        <w:t xml:space="preserve"> </w:t>
      </w:r>
      <w:r w:rsidR="00E3739B">
        <w:t>46</w:t>
      </w:r>
      <w:r>
        <w:t xml:space="preserve">. Licytacja rozpoczyna się od wywołania ceny środka trwałego przeznaczonego do sprzedaży. </w:t>
      </w:r>
    </w:p>
    <w:p w14:paraId="117230FC" w14:textId="67740C69" w:rsidR="00120F2B" w:rsidRDefault="00120F2B" w:rsidP="00120F2B">
      <w:pPr>
        <w:jc w:val="both"/>
      </w:pPr>
      <w:r>
        <w:rPr>
          <w:rFonts w:cstheme="minorHAnsi"/>
        </w:rPr>
        <w:t>§</w:t>
      </w:r>
      <w:r>
        <w:t xml:space="preserve"> </w:t>
      </w:r>
      <w:r w:rsidR="00E3739B">
        <w:t>47</w:t>
      </w:r>
      <w:r>
        <w:t xml:space="preserve">. Postąpienie nie może wynosić mniej niż jeden procent ceny wywołania. Zaoferowana cena przestaje wiązać uczestnika przetargu, gdy inny uczestnik zaoferował cenę wyższą. </w:t>
      </w:r>
    </w:p>
    <w:p w14:paraId="6FE06735" w14:textId="6F6C26A0" w:rsidR="00120F2B" w:rsidRDefault="00120F2B" w:rsidP="00120F2B">
      <w:pPr>
        <w:jc w:val="both"/>
      </w:pPr>
      <w:r>
        <w:rPr>
          <w:rFonts w:cstheme="minorHAnsi"/>
        </w:rPr>
        <w:t>§</w:t>
      </w:r>
      <w:r>
        <w:t xml:space="preserve"> </w:t>
      </w:r>
      <w:r w:rsidR="00E3739B">
        <w:t>48</w:t>
      </w:r>
      <w:r>
        <w:t xml:space="preserve">. 1. Po ustaniu postąpień prowadzący </w:t>
      </w:r>
      <w:r w:rsidR="008B0EFA">
        <w:t>przetarg</w:t>
      </w:r>
      <w:r>
        <w:t xml:space="preserve"> uprzedzając obecnych, po </w:t>
      </w:r>
      <w:r w:rsidR="008B0EFA">
        <w:t>trzecim</w:t>
      </w:r>
      <w:r>
        <w:t xml:space="preserve"> ogłoszeniu zamyka przetarg i udziela przybicia licytantowi, który zaoferował najwyższą ceną.</w:t>
      </w:r>
    </w:p>
    <w:p w14:paraId="406C305E" w14:textId="5DBFEC86" w:rsidR="00120F2B" w:rsidRDefault="00120F2B" w:rsidP="00120F2B">
      <w:pPr>
        <w:jc w:val="both"/>
      </w:pPr>
      <w:r>
        <w:lastRenderedPageBreak/>
        <w:t>2. Z chwilą przybicia następuje sprzedaż środka trwałego</w:t>
      </w:r>
      <w:r w:rsidR="008B0EFA">
        <w:t xml:space="preserve"> na rzecz nabywcy. </w:t>
      </w:r>
    </w:p>
    <w:p w14:paraId="7995652F" w14:textId="33027242" w:rsidR="008B0EFA" w:rsidRDefault="008B0EFA" w:rsidP="00120F2B">
      <w:pPr>
        <w:jc w:val="both"/>
      </w:pPr>
      <w:r>
        <w:rPr>
          <w:rFonts w:cstheme="minorHAnsi"/>
        </w:rPr>
        <w:t>§</w:t>
      </w:r>
      <w:r>
        <w:t xml:space="preserve"> </w:t>
      </w:r>
      <w:r w:rsidR="00E3739B">
        <w:t>49</w:t>
      </w:r>
      <w:r>
        <w:t>. 1. Nabywca jest zobowiązany zapłacić cenę nabycia w terminie wskazanym w ogłoszeniu o</w:t>
      </w:r>
      <w:r w:rsidR="00E3739B">
        <w:t> </w:t>
      </w:r>
      <w:r>
        <w:t>przetargu.</w:t>
      </w:r>
    </w:p>
    <w:p w14:paraId="0D3CA087" w14:textId="38AF8FD6" w:rsidR="008B0EFA" w:rsidRDefault="008B0EFA" w:rsidP="00120F2B">
      <w:pPr>
        <w:jc w:val="both"/>
      </w:pPr>
      <w:r>
        <w:t>2. Nabywca, który w terminie określonym w ust. 1 nie uiści ceny nabycia, traci prawo wynikające z</w:t>
      </w:r>
      <w:r w:rsidR="00E3739B">
        <w:t> </w:t>
      </w:r>
      <w:r>
        <w:t>przybicia oraz złożone wadium.</w:t>
      </w:r>
    </w:p>
    <w:p w14:paraId="38659051" w14:textId="1B8B041D" w:rsidR="008B0EFA" w:rsidRDefault="008B0EFA" w:rsidP="00120F2B">
      <w:pPr>
        <w:jc w:val="both"/>
      </w:pPr>
      <w:r>
        <w:rPr>
          <w:rFonts w:cstheme="minorHAnsi"/>
        </w:rPr>
        <w:t>§</w:t>
      </w:r>
      <w:r>
        <w:t xml:space="preserve"> </w:t>
      </w:r>
      <w:r w:rsidR="00E3739B">
        <w:t>50</w:t>
      </w:r>
      <w:r>
        <w:t>. Wydanie nabywcy przedmiotu sprzedaży następuje niezwłocznie po zapłaceniu ceny nabycia i</w:t>
      </w:r>
      <w:r w:rsidR="00E3739B">
        <w:t> </w:t>
      </w:r>
      <w:r>
        <w:t>podpisania protokołu wydania rzeczy.</w:t>
      </w:r>
    </w:p>
    <w:p w14:paraId="0B158347" w14:textId="0E951638" w:rsidR="008B0EFA" w:rsidRDefault="008B0EFA" w:rsidP="00120F2B">
      <w:pPr>
        <w:jc w:val="both"/>
      </w:pPr>
      <w:r>
        <w:rPr>
          <w:rFonts w:cstheme="minorHAnsi"/>
        </w:rPr>
        <w:t>§</w:t>
      </w:r>
      <w:r>
        <w:t xml:space="preserve"> </w:t>
      </w:r>
      <w:r w:rsidR="00230809">
        <w:t>51</w:t>
      </w:r>
      <w:r>
        <w:t>. Wadium złożone przez nabywcę ulega zaliczeniu na poczet ceny nabycia. Wadium złożone przez innych uczestników przetargu podlega zwrotowi.</w:t>
      </w:r>
    </w:p>
    <w:p w14:paraId="17DC22A6" w14:textId="212ECA96" w:rsidR="008B0EFA" w:rsidRDefault="008B0EFA" w:rsidP="00120F2B">
      <w:pPr>
        <w:jc w:val="both"/>
      </w:pPr>
      <w:r>
        <w:rPr>
          <w:rFonts w:cstheme="minorHAnsi"/>
        </w:rPr>
        <w:t>§</w:t>
      </w:r>
      <w:r>
        <w:t xml:space="preserve"> </w:t>
      </w:r>
      <w:r w:rsidR="00230809">
        <w:t>52</w:t>
      </w:r>
      <w:r>
        <w:t>. 1. Prowadzący przetarg sporządza protokół z jego przebiegu, który powinien zawierać:</w:t>
      </w:r>
    </w:p>
    <w:p w14:paraId="285F2B83" w14:textId="084798A0" w:rsidR="008B0EFA" w:rsidRDefault="008B0EFA" w:rsidP="008B0EFA">
      <w:pPr>
        <w:pStyle w:val="Akapitzlist"/>
        <w:numPr>
          <w:ilvl w:val="0"/>
          <w:numId w:val="13"/>
        </w:numPr>
        <w:jc w:val="both"/>
      </w:pPr>
      <w:r>
        <w:t>oznaczenie miejsca i czasu przetargu,</w:t>
      </w:r>
    </w:p>
    <w:p w14:paraId="3DB6D7BD" w14:textId="4E778E05" w:rsidR="008B0EFA" w:rsidRDefault="008B0EFA" w:rsidP="008B0EFA">
      <w:pPr>
        <w:pStyle w:val="Akapitzlist"/>
        <w:numPr>
          <w:ilvl w:val="0"/>
          <w:numId w:val="13"/>
        </w:numPr>
        <w:jc w:val="both"/>
      </w:pPr>
      <w:r>
        <w:t>imiona i nazwiska osób prowadzących przetarg,</w:t>
      </w:r>
    </w:p>
    <w:p w14:paraId="5B9029A9" w14:textId="7770B0C7" w:rsidR="008B0EFA" w:rsidRDefault="008B0EFA" w:rsidP="008B0EFA">
      <w:pPr>
        <w:pStyle w:val="Akapitzlist"/>
        <w:numPr>
          <w:ilvl w:val="0"/>
          <w:numId w:val="13"/>
        </w:numPr>
        <w:jc w:val="both"/>
      </w:pPr>
      <w:r>
        <w:t>wysokość cen wywoławczych,</w:t>
      </w:r>
    </w:p>
    <w:p w14:paraId="393AB4DC" w14:textId="7C2FBB4F" w:rsidR="008B0EFA" w:rsidRDefault="008B0EFA" w:rsidP="008B0EFA">
      <w:pPr>
        <w:pStyle w:val="Akapitzlist"/>
        <w:numPr>
          <w:ilvl w:val="0"/>
          <w:numId w:val="13"/>
        </w:numPr>
        <w:jc w:val="both"/>
      </w:pPr>
      <w:r>
        <w:t>najwyższą ceną zaoferowaną za środek trwały,</w:t>
      </w:r>
    </w:p>
    <w:p w14:paraId="4E31CAFF" w14:textId="6A8B607A" w:rsidR="008B0EFA" w:rsidRDefault="008B0EFA" w:rsidP="008B0EFA">
      <w:pPr>
        <w:pStyle w:val="Akapitzlist"/>
        <w:numPr>
          <w:ilvl w:val="0"/>
          <w:numId w:val="13"/>
        </w:numPr>
        <w:jc w:val="both"/>
      </w:pPr>
      <w:r>
        <w:t>imię, nazwisko i miejsce zamieszkania nabywcy,</w:t>
      </w:r>
    </w:p>
    <w:p w14:paraId="000127ED" w14:textId="58E35FCE" w:rsidR="008B0EFA" w:rsidRDefault="008B0EFA" w:rsidP="008B0EFA">
      <w:pPr>
        <w:pStyle w:val="Akapitzlist"/>
        <w:numPr>
          <w:ilvl w:val="0"/>
          <w:numId w:val="13"/>
        </w:numPr>
        <w:jc w:val="both"/>
      </w:pPr>
      <w:r>
        <w:t>wysokość ceny nabycia i oznaczenie sumy, jaką nabywca uiścił na poczet ceny,</w:t>
      </w:r>
    </w:p>
    <w:p w14:paraId="25DF4F15" w14:textId="3871A00A" w:rsidR="008B0EFA" w:rsidRDefault="008B0EFA" w:rsidP="008B0EFA">
      <w:pPr>
        <w:pStyle w:val="Akapitzlist"/>
        <w:numPr>
          <w:ilvl w:val="0"/>
          <w:numId w:val="13"/>
        </w:numPr>
        <w:jc w:val="both"/>
      </w:pPr>
      <w:r>
        <w:t>wnioski i oświadczenia osób obecnych przy przetargu,</w:t>
      </w:r>
    </w:p>
    <w:p w14:paraId="7A157E44" w14:textId="4EED6F10" w:rsidR="008B0EFA" w:rsidRDefault="008B0EFA" w:rsidP="008B0EFA">
      <w:pPr>
        <w:pStyle w:val="Akapitzlist"/>
        <w:numPr>
          <w:ilvl w:val="0"/>
          <w:numId w:val="13"/>
        </w:numPr>
        <w:jc w:val="both"/>
      </w:pPr>
      <w:r>
        <w:t>wzmiankę o odczytaniu protokołu,</w:t>
      </w:r>
    </w:p>
    <w:p w14:paraId="05CA9102" w14:textId="7CA9058C" w:rsidR="008B0EFA" w:rsidRDefault="008B0EFA" w:rsidP="008B0EFA">
      <w:pPr>
        <w:pStyle w:val="Akapitzlist"/>
        <w:numPr>
          <w:ilvl w:val="0"/>
          <w:numId w:val="13"/>
        </w:numPr>
        <w:jc w:val="both"/>
      </w:pPr>
      <w:r>
        <w:t>podpisy osób prowadzących przetarg i nabywcy lub wzmiankę o przyczynie braku podpisu.</w:t>
      </w:r>
    </w:p>
    <w:p w14:paraId="7B46B3C8" w14:textId="7ED0AB66" w:rsidR="008B0EFA" w:rsidRDefault="008B0EFA" w:rsidP="008B0EFA">
      <w:pPr>
        <w:jc w:val="both"/>
      </w:pPr>
      <w:r>
        <w:t>2. Jeżeli nabywca nie uiścił ceny nabycia we wskazanym terminie, należy niezwłocznie odnotować to w</w:t>
      </w:r>
      <w:r w:rsidR="00230809">
        <w:t> </w:t>
      </w:r>
      <w:r>
        <w:t>protokole z przetargu. Podobnie w przypadku wpłacenia ceny nabycia w przepisanym terminie.</w:t>
      </w:r>
    </w:p>
    <w:p w14:paraId="68F4EA23" w14:textId="38D37963" w:rsidR="008B0EFA" w:rsidRDefault="008B0EFA" w:rsidP="008B0EFA">
      <w:pPr>
        <w:jc w:val="both"/>
      </w:pPr>
      <w:r>
        <w:rPr>
          <w:rFonts w:cstheme="minorHAnsi"/>
        </w:rPr>
        <w:t>§</w:t>
      </w:r>
      <w:r>
        <w:t xml:space="preserve"> </w:t>
      </w:r>
      <w:r w:rsidR="008C059A">
        <w:t>53</w:t>
      </w:r>
      <w:r>
        <w:t>. 1. Prowadzący przetarg pisemny dokonuje otwarcia ofert, ustala, które z nich uznaje się zgodnie z obowiązującymi przepisami, za ważne oraz czy oferenci uiścili wymagane wadium, a nadto wybiera oferenta, który zaoferował cenę najwyższą.</w:t>
      </w:r>
    </w:p>
    <w:p w14:paraId="39361C5F" w14:textId="1D1A955F" w:rsidR="008B0EFA" w:rsidRDefault="008B0EFA" w:rsidP="008B0EFA">
      <w:pPr>
        <w:jc w:val="both"/>
      </w:pPr>
      <w:r>
        <w:t xml:space="preserve">2. </w:t>
      </w:r>
      <w:r w:rsidRPr="00BB3C4C">
        <w:t xml:space="preserve">W </w:t>
      </w:r>
      <w:r w:rsidR="002D00B4" w:rsidRPr="00BB3C4C">
        <w:t>przypadku</w:t>
      </w:r>
      <w:r w:rsidR="00A94899" w:rsidRPr="00BB3C4C">
        <w:t>,</w:t>
      </w:r>
      <w:r w:rsidRPr="00BB3C4C">
        <w:t xml:space="preserve"> </w:t>
      </w:r>
      <w:r w:rsidR="002D00B4" w:rsidRPr="00BB3C4C">
        <w:t>gdy</w:t>
      </w:r>
      <w:r w:rsidRPr="00BB3C4C">
        <w:t xml:space="preserve"> </w:t>
      </w:r>
      <w:r>
        <w:t>kilku oferentów zaofer</w:t>
      </w:r>
      <w:r w:rsidR="002D00B4">
        <w:t>uje</w:t>
      </w:r>
      <w:r>
        <w:t xml:space="preserve"> t</w:t>
      </w:r>
      <w:r w:rsidR="00DD535F">
        <w:t>ę</w:t>
      </w:r>
      <w:r>
        <w:t xml:space="preserve"> samą cenę, prowadzący przetarg pisemny wybiera nabywcę lub postanawia o kontynuowaniu przetargu w formie licytacji między tymi oferentami, wyznaczając jednocześnie</w:t>
      </w:r>
      <w:r w:rsidR="005A67F1" w:rsidRPr="005A67F1">
        <w:rPr>
          <w:color w:val="FF0000"/>
        </w:rPr>
        <w:t xml:space="preserve"> </w:t>
      </w:r>
      <w:r>
        <w:t>termin</w:t>
      </w:r>
      <w:r w:rsidRPr="00BB3C4C">
        <w:t xml:space="preserve"> </w:t>
      </w:r>
      <w:r w:rsidR="00B9752E" w:rsidRPr="00BB3C4C">
        <w:t xml:space="preserve">dogrywki </w:t>
      </w:r>
      <w:r>
        <w:t xml:space="preserve">licytacji. Do licytacji stosuje się przepisy </w:t>
      </w:r>
      <w:r w:rsidRPr="00BB3C4C">
        <w:rPr>
          <w:rFonts w:cstheme="minorHAnsi"/>
        </w:rPr>
        <w:t>§</w:t>
      </w:r>
      <w:r w:rsidRPr="00BB3C4C">
        <w:t xml:space="preserve"> </w:t>
      </w:r>
      <w:r w:rsidR="00404F3B" w:rsidRPr="00BB3C4C">
        <w:t>4</w:t>
      </w:r>
      <w:r w:rsidR="005A67F1" w:rsidRPr="00BB3C4C">
        <w:t>4</w:t>
      </w:r>
      <w:r w:rsidR="00404F3B" w:rsidRPr="001E2CCC">
        <w:t>-52.</w:t>
      </w:r>
    </w:p>
    <w:p w14:paraId="3E38F0C7" w14:textId="29DAA742" w:rsidR="00766301" w:rsidRPr="00BB3C4C" w:rsidRDefault="008B0EFA" w:rsidP="00D052C8">
      <w:pPr>
        <w:jc w:val="both"/>
      </w:pPr>
      <w:r w:rsidRPr="00BB3C4C">
        <w:rPr>
          <w:rFonts w:cstheme="minorHAnsi"/>
        </w:rPr>
        <w:t>§</w:t>
      </w:r>
      <w:r w:rsidRPr="00BB3C4C">
        <w:t xml:space="preserve"> </w:t>
      </w:r>
      <w:r w:rsidR="008C059A" w:rsidRPr="00BB3C4C">
        <w:t>54</w:t>
      </w:r>
      <w:r w:rsidRPr="00BB3C4C">
        <w:t xml:space="preserve">. </w:t>
      </w:r>
      <w:r w:rsidR="00766301" w:rsidRPr="00BB3C4C">
        <w:t>W wyniku procedury przetargowej oferent zostanie zawiadomiony o wyborze jego oferty, w</w:t>
      </w:r>
      <w:r w:rsidR="0011774A" w:rsidRPr="00BB3C4C">
        <w:t> </w:t>
      </w:r>
      <w:r w:rsidR="00766301" w:rsidRPr="00BB3C4C">
        <w:t>następ</w:t>
      </w:r>
      <w:r w:rsidR="0011774A" w:rsidRPr="00BB3C4C">
        <w:t xml:space="preserve">stwie czego nastąpi zawarcie umowy sprzedaży. </w:t>
      </w:r>
    </w:p>
    <w:p w14:paraId="0548E931" w14:textId="26EC0272" w:rsidR="008B0EFA" w:rsidRDefault="008B0EFA" w:rsidP="008B0EFA">
      <w:pPr>
        <w:jc w:val="both"/>
      </w:pPr>
      <w:r>
        <w:rPr>
          <w:rFonts w:cstheme="minorHAnsi"/>
        </w:rPr>
        <w:t>§</w:t>
      </w:r>
      <w:r>
        <w:t xml:space="preserve"> </w:t>
      </w:r>
      <w:r w:rsidR="008C059A">
        <w:t>55</w:t>
      </w:r>
      <w:r>
        <w:t xml:space="preserve">. Nabywa jest zobowiązany zapłacić cenę nabycia w terminie wyznaczonym przez prowadzącego przetarg, nie dłuższym niż siedem dni. Przepisy </w:t>
      </w:r>
      <w:r>
        <w:rPr>
          <w:rFonts w:cstheme="minorHAnsi"/>
        </w:rPr>
        <w:t>§</w:t>
      </w:r>
      <w:r>
        <w:t xml:space="preserve"> </w:t>
      </w:r>
      <w:r w:rsidR="0039531E">
        <w:t>49-51</w:t>
      </w:r>
      <w:r>
        <w:t xml:space="preserve"> stosuje się odpowiednio.</w:t>
      </w:r>
    </w:p>
    <w:p w14:paraId="09E75D5C" w14:textId="781582DF" w:rsidR="008B0EFA" w:rsidRDefault="008B0EFA" w:rsidP="008B0EFA">
      <w:pPr>
        <w:jc w:val="both"/>
      </w:pPr>
      <w:r>
        <w:rPr>
          <w:rFonts w:cstheme="minorHAnsi"/>
        </w:rPr>
        <w:t>§</w:t>
      </w:r>
      <w:r>
        <w:t xml:space="preserve"> </w:t>
      </w:r>
      <w:r w:rsidR="008C059A">
        <w:t>56</w:t>
      </w:r>
      <w:r>
        <w:t xml:space="preserve">. Z przebiegu przetargu pisemnego sporządza się protokół. Przepisy </w:t>
      </w:r>
      <w:r>
        <w:rPr>
          <w:rFonts w:cstheme="minorHAnsi"/>
        </w:rPr>
        <w:t>§</w:t>
      </w:r>
      <w:r>
        <w:t xml:space="preserve"> </w:t>
      </w:r>
      <w:r w:rsidR="0039531E">
        <w:t>52</w:t>
      </w:r>
      <w:r>
        <w:t xml:space="preserve"> stosuje się odpowiednio.</w:t>
      </w:r>
    </w:p>
    <w:p w14:paraId="2D569843" w14:textId="2D3F9398" w:rsidR="008B0EFA" w:rsidRDefault="008B0EFA" w:rsidP="008B0EFA">
      <w:pPr>
        <w:jc w:val="both"/>
      </w:pPr>
      <w:r>
        <w:rPr>
          <w:rFonts w:cstheme="minorHAnsi"/>
        </w:rPr>
        <w:t>§</w:t>
      </w:r>
      <w:r>
        <w:t xml:space="preserve"> </w:t>
      </w:r>
      <w:r w:rsidR="008C059A">
        <w:t>57</w:t>
      </w:r>
      <w:r>
        <w:t>. 1. Stała komisja likwidacyjna może sprzedawać środki trwałe bez przeprowadzenia przetargu, w</w:t>
      </w:r>
      <w:r w:rsidR="008C059A">
        <w:t> </w:t>
      </w:r>
      <w:r>
        <w:t>przypadkach gdy:</w:t>
      </w:r>
    </w:p>
    <w:p w14:paraId="5D73AB2B" w14:textId="77777777" w:rsidR="004707EB" w:rsidRDefault="004707EB" w:rsidP="008B0EFA">
      <w:pPr>
        <w:pStyle w:val="Akapitzlist"/>
        <w:numPr>
          <w:ilvl w:val="0"/>
          <w:numId w:val="14"/>
        </w:numPr>
        <w:jc w:val="both"/>
      </w:pPr>
      <w:r>
        <w:t>środki te mają cenę rynkową i jest oczywiste, że w drodze przetargu nie otrzyma się ceny wyższej,</w:t>
      </w:r>
    </w:p>
    <w:p w14:paraId="23915A3C" w14:textId="414A98FD" w:rsidR="004707EB" w:rsidRDefault="004707EB" w:rsidP="008B0EFA">
      <w:pPr>
        <w:pStyle w:val="Akapitzlist"/>
        <w:numPr>
          <w:ilvl w:val="0"/>
          <w:numId w:val="14"/>
        </w:numPr>
        <w:jc w:val="both"/>
      </w:pPr>
      <w:r>
        <w:t xml:space="preserve">przedmiotem sprzedaży są składniki </w:t>
      </w:r>
      <w:r w:rsidR="008C059A">
        <w:t xml:space="preserve">rzeczowe </w:t>
      </w:r>
      <w:r>
        <w:t>mająt</w:t>
      </w:r>
      <w:r w:rsidR="008C059A">
        <w:t>ku ruchomego</w:t>
      </w:r>
      <w:r>
        <w:t>, których wartość wynikająca z ewidencji księgowej, uwzględniającej skutki przeszacowania i zmniejszonej o</w:t>
      </w:r>
      <w:r w:rsidR="008C059A">
        <w:t> </w:t>
      </w:r>
      <w:r>
        <w:t>stopień umorzenia, nie przekracza kwoty określonej w przepisach w sprawie uznawania składników majątkowych za środki trwałe,</w:t>
      </w:r>
    </w:p>
    <w:p w14:paraId="58885E8A" w14:textId="6C589949" w:rsidR="008B0EFA" w:rsidRDefault="008B0EFA" w:rsidP="008B0EFA">
      <w:pPr>
        <w:pStyle w:val="Akapitzlist"/>
        <w:numPr>
          <w:ilvl w:val="0"/>
          <w:numId w:val="14"/>
        </w:numPr>
        <w:jc w:val="both"/>
      </w:pPr>
      <w:r>
        <w:lastRenderedPageBreak/>
        <w:t xml:space="preserve"> </w:t>
      </w:r>
      <w:r w:rsidR="004707EB">
        <w:t xml:space="preserve">środki te nie zostały sprzedane w drodze przetargu po cenie wywoławczej. </w:t>
      </w:r>
    </w:p>
    <w:p w14:paraId="4D3DC27A" w14:textId="555AAE97" w:rsidR="004810C2" w:rsidRPr="00777C42" w:rsidRDefault="004707EB" w:rsidP="00131550">
      <w:pPr>
        <w:jc w:val="both"/>
      </w:pPr>
      <w:r>
        <w:t>2. W przypadku, o którym mowa w ust. 1 pkt 3, jednostka organizacyjna może sprzedaż środki trwałe po cenie najwyższej oferowanej, ale nie niższej niż ½ ceny oszacowania.</w:t>
      </w:r>
    </w:p>
    <w:p w14:paraId="4A45E387" w14:textId="22157CFC" w:rsidR="00777C42" w:rsidRDefault="00777C42" w:rsidP="00D83533">
      <w:pPr>
        <w:jc w:val="center"/>
        <w:rPr>
          <w:b/>
          <w:bCs/>
        </w:rPr>
      </w:pPr>
      <w:r w:rsidRPr="00777C42">
        <w:rPr>
          <w:b/>
          <w:bCs/>
        </w:rPr>
        <w:t>Darowizna składników rzeczowych majątku ruchomego</w:t>
      </w:r>
    </w:p>
    <w:p w14:paraId="2D68954E" w14:textId="27B29735" w:rsidR="000015B8" w:rsidRDefault="000B079A" w:rsidP="00131550">
      <w:pPr>
        <w:jc w:val="both"/>
      </w:pPr>
      <w:r>
        <w:rPr>
          <w:rFonts w:cstheme="minorHAnsi"/>
        </w:rPr>
        <w:t>§</w:t>
      </w:r>
      <w:r>
        <w:t xml:space="preserve"> </w:t>
      </w:r>
      <w:r w:rsidR="00D83533">
        <w:t>58</w:t>
      </w:r>
      <w:r>
        <w:t xml:space="preserve">. 1. Gmina może nieodpłatnie przekazać składniki rzeczowe majątku ruchomego w drodze darowizny innej jednostce, instytucji lub podmiotowi, z własnej inicjatywy lub na pisemny wniosek </w:t>
      </w:r>
      <w:r w:rsidR="003D2C6C">
        <w:t xml:space="preserve">tej instytucji, jednostki lub podmiotu, złożony do </w:t>
      </w:r>
      <w:r w:rsidR="003F52FD">
        <w:t>b</w:t>
      </w:r>
      <w:r w:rsidR="003D2C6C">
        <w:t>urmistrza.</w:t>
      </w:r>
    </w:p>
    <w:p w14:paraId="481A894F" w14:textId="47C37545" w:rsidR="003D2C6C" w:rsidRDefault="003D2C6C" w:rsidP="00131550">
      <w:pPr>
        <w:jc w:val="both"/>
      </w:pPr>
      <w:r>
        <w:t>2. Wniosek, o którym mowa w ust. 1, powinien zawierać w szczególności:</w:t>
      </w:r>
    </w:p>
    <w:p w14:paraId="3076A0F9" w14:textId="6539B26C" w:rsidR="003D2C6C" w:rsidRDefault="003D2C6C" w:rsidP="00D83533">
      <w:pPr>
        <w:pStyle w:val="Akapitzlist"/>
        <w:numPr>
          <w:ilvl w:val="0"/>
          <w:numId w:val="22"/>
        </w:numPr>
        <w:jc w:val="both"/>
      </w:pPr>
      <w:r>
        <w:t>nazwę, siedzibę i adres podmiotu występującego o darowiznę,</w:t>
      </w:r>
    </w:p>
    <w:p w14:paraId="18E3D2A0" w14:textId="333B463D" w:rsidR="003D2C6C" w:rsidRDefault="003D2C6C" w:rsidP="00D83533">
      <w:pPr>
        <w:pStyle w:val="Akapitzlist"/>
        <w:numPr>
          <w:ilvl w:val="0"/>
          <w:numId w:val="22"/>
        </w:numPr>
        <w:jc w:val="both"/>
      </w:pPr>
      <w:r>
        <w:t>wskazanie składnika rzeczowego majątku ruchomego, którego wniosek dotyczy,</w:t>
      </w:r>
    </w:p>
    <w:p w14:paraId="65049C70" w14:textId="2D95E518" w:rsidR="003D2C6C" w:rsidRDefault="003D2C6C" w:rsidP="00D83533">
      <w:pPr>
        <w:pStyle w:val="Akapitzlist"/>
        <w:numPr>
          <w:ilvl w:val="0"/>
          <w:numId w:val="22"/>
        </w:numPr>
        <w:jc w:val="both"/>
      </w:pPr>
      <w:r>
        <w:t>oświadczenie, że przekazany składnik rzeczowy majątku ruchomego zostanie odebrany w</w:t>
      </w:r>
      <w:r w:rsidR="00D83533">
        <w:t> </w:t>
      </w:r>
      <w:r>
        <w:t>terminie i miejscu wskazanym w protokole zdawczo-odbiorczym,</w:t>
      </w:r>
    </w:p>
    <w:p w14:paraId="388D5C8D" w14:textId="09D86EBE" w:rsidR="003D2C6C" w:rsidRDefault="003D2C6C" w:rsidP="00D83533">
      <w:pPr>
        <w:pStyle w:val="Akapitzlist"/>
        <w:numPr>
          <w:ilvl w:val="0"/>
          <w:numId w:val="22"/>
        </w:numPr>
        <w:jc w:val="both"/>
      </w:pPr>
      <w:r>
        <w:t>dokument określający organizację prawną zainteresowanego podmiotu, pisemne uzasadnienie potrzeb oraz zobowiązanie do pokrycia kosztów związanych z darowizną, w tym kosztów odbioru przedmiotu darowizny.</w:t>
      </w:r>
    </w:p>
    <w:p w14:paraId="2F7FC1A0" w14:textId="461FC7F8" w:rsidR="003D2C6C" w:rsidRDefault="003D2C6C" w:rsidP="00131550">
      <w:pPr>
        <w:jc w:val="both"/>
      </w:pPr>
      <w:r>
        <w:t xml:space="preserve">3. Burmistrz przekazuje wniosek do </w:t>
      </w:r>
      <w:r w:rsidR="00D83533">
        <w:t xml:space="preserve">stałej </w:t>
      </w:r>
      <w:r>
        <w:t>komisji likwidacyjnej. Wartość składnika rzeczowego majątku ruchomego, przekazywanego w trybie określonym w ust. 1, określa się według wartości księgowej.</w:t>
      </w:r>
    </w:p>
    <w:p w14:paraId="1612E1C4" w14:textId="61751FC4" w:rsidR="003D2C6C" w:rsidRDefault="003D2C6C" w:rsidP="00131550">
      <w:pPr>
        <w:jc w:val="both"/>
      </w:pPr>
      <w:r>
        <w:t>4. Darowizny dokonuje się na podstawie umowy i protokołu zdawczo-odbiorczego.</w:t>
      </w:r>
    </w:p>
    <w:p w14:paraId="65507E37" w14:textId="6E8C40D8" w:rsidR="003D2C6C" w:rsidRDefault="003D2C6C" w:rsidP="00131550">
      <w:pPr>
        <w:jc w:val="both"/>
      </w:pPr>
      <w:r>
        <w:t>5. Protokół zdawczo-odbiorczy powinien zawierać w szczególności:</w:t>
      </w:r>
    </w:p>
    <w:p w14:paraId="15A07F0E" w14:textId="3F7DBEB6" w:rsidR="003D2C6C" w:rsidRDefault="003D2C6C" w:rsidP="00D83533">
      <w:pPr>
        <w:pStyle w:val="Akapitzlist"/>
        <w:numPr>
          <w:ilvl w:val="0"/>
          <w:numId w:val="23"/>
        </w:numPr>
        <w:jc w:val="both"/>
      </w:pPr>
      <w:r>
        <w:t>oznaczenie stron,</w:t>
      </w:r>
    </w:p>
    <w:p w14:paraId="6F48AA94" w14:textId="59492C20" w:rsidR="003D2C6C" w:rsidRDefault="003D2C6C" w:rsidP="00D83533">
      <w:pPr>
        <w:pStyle w:val="Akapitzlist"/>
        <w:numPr>
          <w:ilvl w:val="0"/>
          <w:numId w:val="23"/>
        </w:numPr>
        <w:jc w:val="both"/>
      </w:pPr>
      <w:r>
        <w:t>nazwę, rodzaj i cechy identyfikujące składnik rzeczowy majątku ruchomego,</w:t>
      </w:r>
    </w:p>
    <w:p w14:paraId="2569FB42" w14:textId="28FC8DB8" w:rsidR="003D2C6C" w:rsidRDefault="003D2C6C" w:rsidP="00D83533">
      <w:pPr>
        <w:pStyle w:val="Akapitzlist"/>
        <w:numPr>
          <w:ilvl w:val="0"/>
          <w:numId w:val="23"/>
        </w:numPr>
        <w:jc w:val="both"/>
      </w:pPr>
      <w:r>
        <w:t>ilość składników rzeczowych majątku ruchomego oraz ich wartość,</w:t>
      </w:r>
    </w:p>
    <w:p w14:paraId="4913C5CA" w14:textId="481A8C09" w:rsidR="003D2C6C" w:rsidRDefault="003D2C6C" w:rsidP="00D83533">
      <w:pPr>
        <w:pStyle w:val="Akapitzlist"/>
        <w:numPr>
          <w:ilvl w:val="0"/>
          <w:numId w:val="23"/>
        </w:numPr>
        <w:jc w:val="both"/>
      </w:pPr>
      <w:r>
        <w:t>niezbędne informacje o stanie tech</w:t>
      </w:r>
      <w:r w:rsidR="004D4358">
        <w:t>n</w:t>
      </w:r>
      <w:r>
        <w:t>iczno-użytkowym składnika rzeczowego majątku ruchomego,</w:t>
      </w:r>
    </w:p>
    <w:p w14:paraId="2CD98662" w14:textId="3883BBFA" w:rsidR="003D2C6C" w:rsidRDefault="003D2C6C" w:rsidP="00D83533">
      <w:pPr>
        <w:pStyle w:val="Akapitzlist"/>
        <w:numPr>
          <w:ilvl w:val="0"/>
          <w:numId w:val="23"/>
        </w:numPr>
        <w:jc w:val="both"/>
      </w:pPr>
      <w:r>
        <w:t>miejsce i termin odbioru składnika rzeczowego majątku ruchomego,</w:t>
      </w:r>
    </w:p>
    <w:p w14:paraId="52BF7007" w14:textId="5B492607" w:rsidR="003D2C6C" w:rsidRDefault="003D2C6C" w:rsidP="00D83533">
      <w:pPr>
        <w:pStyle w:val="Akapitzlist"/>
        <w:numPr>
          <w:ilvl w:val="0"/>
          <w:numId w:val="23"/>
        </w:numPr>
        <w:jc w:val="both"/>
      </w:pPr>
      <w:r>
        <w:t>podpisy z podaniem imienia i nazwiska oraz stanowiska osób upoważnionych do podpisania protokołu.</w:t>
      </w:r>
    </w:p>
    <w:p w14:paraId="4251C5AF" w14:textId="3368C2C0" w:rsidR="003D2C6C" w:rsidRPr="000B079A" w:rsidRDefault="003D2C6C" w:rsidP="00131550">
      <w:pPr>
        <w:jc w:val="both"/>
      </w:pPr>
      <w:r>
        <w:t xml:space="preserve">6. W przypadku środków trwałych przewodniczący </w:t>
      </w:r>
      <w:r w:rsidR="004D4358">
        <w:t xml:space="preserve">stałej </w:t>
      </w:r>
      <w:r>
        <w:t>komisji likwidacyjnej przekazuje całość dokumentacji do Wydziału Finansów i Realizacji Budżetu w celu odpisania składników rzeczowy</w:t>
      </w:r>
      <w:r w:rsidR="004D4358">
        <w:t>ch</w:t>
      </w:r>
      <w:r>
        <w:t xml:space="preserve"> majątku ruchomego z ewidencji środków trwałych, w przypadku środków pozostałych </w:t>
      </w:r>
      <w:r w:rsidR="00C570C4">
        <w:t xml:space="preserve">także </w:t>
      </w:r>
      <w:r>
        <w:t xml:space="preserve">do </w:t>
      </w:r>
      <w:r w:rsidR="00C570C4">
        <w:t xml:space="preserve">Wydziału Finansów i Realizacji Budżetu. </w:t>
      </w:r>
    </w:p>
    <w:p w14:paraId="117834D6" w14:textId="1E124281" w:rsidR="00777C42" w:rsidRDefault="000015B8" w:rsidP="004D4358">
      <w:pPr>
        <w:jc w:val="center"/>
        <w:rPr>
          <w:b/>
          <w:bCs/>
        </w:rPr>
      </w:pPr>
      <w:r w:rsidRPr="000015B8">
        <w:rPr>
          <w:b/>
          <w:bCs/>
        </w:rPr>
        <w:t>Likwidacja składników rzeczowych majątku ruchomego</w:t>
      </w:r>
    </w:p>
    <w:p w14:paraId="3D8E0ACE" w14:textId="29775C2B" w:rsidR="0011556E" w:rsidRDefault="003D2C6C" w:rsidP="00131550">
      <w:pPr>
        <w:jc w:val="both"/>
      </w:pPr>
      <w:r>
        <w:rPr>
          <w:rFonts w:cstheme="minorHAnsi"/>
        </w:rPr>
        <w:t>§</w:t>
      </w:r>
      <w:r>
        <w:t xml:space="preserve"> </w:t>
      </w:r>
      <w:r w:rsidR="004D4358">
        <w:t>59</w:t>
      </w:r>
      <w:r>
        <w:t xml:space="preserve">. 1. Składniki rzeczowe majątku ruchomego przeznaczone do likwidacji winny być sprzedane na surowce wtórne albo zniszczone, w </w:t>
      </w:r>
      <w:r w:rsidR="00A202CA">
        <w:t>przypadku</w:t>
      </w:r>
      <w:r w:rsidR="00AA1F94">
        <w:t>,</w:t>
      </w:r>
      <w:r w:rsidR="00A202CA">
        <w:t xml:space="preserve"> gdy jego sprzedaż </w:t>
      </w:r>
      <w:r>
        <w:t>na surowce wtórne jest niemożliwa.</w:t>
      </w:r>
    </w:p>
    <w:p w14:paraId="4C5A7403" w14:textId="592EDF8B" w:rsidR="003D2C6C" w:rsidRDefault="003D2C6C" w:rsidP="00131550">
      <w:pPr>
        <w:jc w:val="both"/>
      </w:pPr>
      <w:r>
        <w:t xml:space="preserve">2. Elementy składników rzeczowych majątku ruchomego, stanowiące odpady są przekazywane do unieszkodliwienia podmiotom posiadającym uprawnienia w tym zakresie. </w:t>
      </w:r>
    </w:p>
    <w:p w14:paraId="7642CF4E" w14:textId="0F4E3517" w:rsidR="003D2C6C" w:rsidRDefault="003D2C6C" w:rsidP="00131550">
      <w:pPr>
        <w:jc w:val="both"/>
      </w:pPr>
      <w:r>
        <w:t xml:space="preserve">3. </w:t>
      </w:r>
      <w:r w:rsidR="0013730C">
        <w:t xml:space="preserve">Poprzez odpady należy rozumieć każdą substancję lub przedmiot, których posiadacz pozbywa się, zamierza się pozbyć lub do których pozbycia się jest obowiązany. </w:t>
      </w:r>
    </w:p>
    <w:p w14:paraId="46576542" w14:textId="61D1B102" w:rsidR="0013730C" w:rsidRDefault="0013730C" w:rsidP="00131550">
      <w:pPr>
        <w:jc w:val="both"/>
      </w:pPr>
      <w:r>
        <w:t xml:space="preserve">4. </w:t>
      </w:r>
      <w:r w:rsidR="004D4358">
        <w:t>Stała k</w:t>
      </w:r>
      <w:r>
        <w:t xml:space="preserve">omisja likwidacyjna przygotowuje protokół fizycznej likwidacji </w:t>
      </w:r>
      <w:r w:rsidR="00361C3C">
        <w:t xml:space="preserve">składników rzeczowych majątku ruchomego. </w:t>
      </w:r>
    </w:p>
    <w:p w14:paraId="2BCC2D36" w14:textId="64CF7CA7" w:rsidR="004920AC" w:rsidRPr="00420BE8" w:rsidRDefault="0013730C" w:rsidP="00131550">
      <w:pPr>
        <w:jc w:val="both"/>
      </w:pPr>
      <w:r w:rsidRPr="00420BE8">
        <w:lastRenderedPageBreak/>
        <w:t xml:space="preserve">5. </w:t>
      </w:r>
      <w:r w:rsidR="004920AC" w:rsidRPr="00420BE8">
        <w:t>Członkowie stałej komisji likwidacyjnej</w:t>
      </w:r>
      <w:r w:rsidR="008D72CF" w:rsidRPr="00420BE8">
        <w:t>,</w:t>
      </w:r>
      <w:r w:rsidR="004920AC" w:rsidRPr="00420BE8">
        <w:t xml:space="preserve"> w obecności pracownika, któremu powierzono składniki rzeczowe majątku ruchomego,</w:t>
      </w:r>
      <w:r w:rsidRPr="00420BE8">
        <w:t xml:space="preserve"> identyfikuj</w:t>
      </w:r>
      <w:r w:rsidR="004920AC" w:rsidRPr="00420BE8">
        <w:t>ą</w:t>
      </w:r>
      <w:r w:rsidRPr="00420BE8">
        <w:t xml:space="preserve"> fizycznie składniki przeznaczone do </w:t>
      </w:r>
      <w:r w:rsidR="004920AC" w:rsidRPr="00420BE8">
        <w:t xml:space="preserve">likwidacji </w:t>
      </w:r>
      <w:r w:rsidRPr="00420BE8">
        <w:t xml:space="preserve">na podstawie </w:t>
      </w:r>
      <w:r w:rsidR="004920AC" w:rsidRPr="00420BE8">
        <w:t xml:space="preserve">wniosku, o którym mowa w </w:t>
      </w:r>
      <w:r w:rsidR="004920AC" w:rsidRPr="00420BE8">
        <w:rPr>
          <w:rFonts w:cstheme="minorHAnsi"/>
        </w:rPr>
        <w:t>§</w:t>
      </w:r>
      <w:r w:rsidR="004920AC" w:rsidRPr="00420BE8">
        <w:t xml:space="preserve"> 27 oraz protokołu, o którym mowa w </w:t>
      </w:r>
      <w:r w:rsidR="008D72CF" w:rsidRPr="00420BE8">
        <w:rPr>
          <w:rFonts w:cstheme="minorHAnsi"/>
        </w:rPr>
        <w:t>§</w:t>
      </w:r>
      <w:r w:rsidR="008D72CF" w:rsidRPr="00420BE8">
        <w:t xml:space="preserve"> 32 ust. 1 pkt 1.</w:t>
      </w:r>
    </w:p>
    <w:p w14:paraId="3E36BCA3" w14:textId="6693F7F8" w:rsidR="004920AC" w:rsidRPr="00420BE8" w:rsidRDefault="00420BE8" w:rsidP="00131550">
      <w:pPr>
        <w:jc w:val="both"/>
      </w:pPr>
      <w:r w:rsidRPr="00420BE8">
        <w:t xml:space="preserve">6. Członkowie stałej komisji likwidacyjnej dokonują finalnych czynności likwidacyjnych. </w:t>
      </w:r>
    </w:p>
    <w:p w14:paraId="2C538A0C" w14:textId="7D469B19" w:rsidR="0013730C" w:rsidRDefault="00420BE8" w:rsidP="00131550">
      <w:pPr>
        <w:jc w:val="both"/>
      </w:pPr>
      <w:r>
        <w:t>7</w:t>
      </w:r>
      <w:r w:rsidR="0013730C">
        <w:t>. Protokół, o którym mowa w ust. 4 winien zawierać:</w:t>
      </w:r>
    </w:p>
    <w:p w14:paraId="0B6F3100" w14:textId="1A223DB6" w:rsidR="00512F42" w:rsidRPr="004D4358" w:rsidRDefault="00512F42" w:rsidP="00032B11">
      <w:pPr>
        <w:pStyle w:val="Akapitzlist"/>
        <w:numPr>
          <w:ilvl w:val="0"/>
          <w:numId w:val="24"/>
        </w:numPr>
        <w:jc w:val="both"/>
      </w:pPr>
      <w:r w:rsidRPr="004D4358">
        <w:t>datę i miejscu sporządzenia,</w:t>
      </w:r>
    </w:p>
    <w:p w14:paraId="73D9DFE0" w14:textId="0628A4D7" w:rsidR="0013730C" w:rsidRPr="004D4358" w:rsidRDefault="0013730C" w:rsidP="00032B11">
      <w:pPr>
        <w:pStyle w:val="Akapitzlist"/>
        <w:numPr>
          <w:ilvl w:val="0"/>
          <w:numId w:val="24"/>
        </w:numPr>
        <w:jc w:val="both"/>
      </w:pPr>
      <w:r w:rsidRPr="004D4358">
        <w:t>datę przeprowadzenia likwidacji,</w:t>
      </w:r>
    </w:p>
    <w:p w14:paraId="4372CEA5" w14:textId="54869DDF" w:rsidR="0013730C" w:rsidRPr="004D4358" w:rsidRDefault="0013730C" w:rsidP="00032B11">
      <w:pPr>
        <w:pStyle w:val="Akapitzlist"/>
        <w:numPr>
          <w:ilvl w:val="0"/>
          <w:numId w:val="24"/>
        </w:numPr>
        <w:jc w:val="both"/>
      </w:pPr>
      <w:r w:rsidRPr="004D4358">
        <w:t>nazwę, numer inwentarzowy, ilość</w:t>
      </w:r>
      <w:r w:rsidR="004D4358" w:rsidRPr="004D4358">
        <w:t xml:space="preserve"> likwidowanego środka trwałego,</w:t>
      </w:r>
    </w:p>
    <w:p w14:paraId="639114D7" w14:textId="30B465FF" w:rsidR="0013730C" w:rsidRPr="004D4358" w:rsidRDefault="0013730C" w:rsidP="00032B11">
      <w:pPr>
        <w:pStyle w:val="Akapitzlist"/>
        <w:numPr>
          <w:ilvl w:val="0"/>
          <w:numId w:val="24"/>
        </w:numPr>
        <w:jc w:val="both"/>
      </w:pPr>
      <w:r w:rsidRPr="004D4358">
        <w:t>sposób przeprowadzenia fizycznej likwidacji,</w:t>
      </w:r>
    </w:p>
    <w:p w14:paraId="390690F3" w14:textId="69FB8560" w:rsidR="0013730C" w:rsidRPr="004D4358" w:rsidRDefault="0013730C" w:rsidP="00032B11">
      <w:pPr>
        <w:pStyle w:val="Akapitzlist"/>
        <w:numPr>
          <w:ilvl w:val="0"/>
          <w:numId w:val="24"/>
        </w:numPr>
        <w:jc w:val="both"/>
      </w:pPr>
      <w:bookmarkStart w:id="0" w:name="_Hlk55464003"/>
      <w:r w:rsidRPr="004D4358">
        <w:t>numer i rodzaj kwitu odbioru lub inny dokument potwierdzający dokonanie fizycznej likwidacji,</w:t>
      </w:r>
    </w:p>
    <w:bookmarkEnd w:id="0"/>
    <w:p w14:paraId="5B5B4048" w14:textId="17177865" w:rsidR="0013730C" w:rsidRPr="00032B11" w:rsidRDefault="0013730C" w:rsidP="00032B11">
      <w:pPr>
        <w:pStyle w:val="Akapitzlist"/>
        <w:numPr>
          <w:ilvl w:val="0"/>
          <w:numId w:val="24"/>
        </w:numPr>
        <w:jc w:val="both"/>
      </w:pPr>
      <w:r w:rsidRPr="00032B11">
        <w:t xml:space="preserve">podpisy </w:t>
      </w:r>
      <w:r w:rsidR="004920AC">
        <w:t>członków komisji dokonujących likwidacji.</w:t>
      </w:r>
      <w:r w:rsidRPr="00032B11">
        <w:t xml:space="preserve"> </w:t>
      </w:r>
    </w:p>
    <w:p w14:paraId="7367BB2D" w14:textId="1006A571" w:rsidR="00B31664" w:rsidRPr="003D2C6C" w:rsidRDefault="00420BE8" w:rsidP="00131550">
      <w:pPr>
        <w:jc w:val="both"/>
      </w:pPr>
      <w:r>
        <w:t>8</w:t>
      </w:r>
      <w:r w:rsidR="00B31664">
        <w:t xml:space="preserve">. Pracownik właściwego wydziału na podstawie protokołu fizycznej likwidacji przygotowuje dowody LT. Dowód LT stanowi podstawę do odpisania składników rzeczowych majątku ruchomego z ewidencji środków trwałych. </w:t>
      </w:r>
    </w:p>
    <w:p w14:paraId="210C5BD4" w14:textId="35B416F2" w:rsidR="0011556E" w:rsidRPr="000015B8" w:rsidRDefault="0011556E" w:rsidP="004D4358">
      <w:pPr>
        <w:jc w:val="center"/>
        <w:rPr>
          <w:b/>
          <w:bCs/>
        </w:rPr>
      </w:pPr>
      <w:r>
        <w:rPr>
          <w:b/>
          <w:bCs/>
        </w:rPr>
        <w:t>Szkody i zasady postępowania w przypadku ich powstania</w:t>
      </w:r>
    </w:p>
    <w:p w14:paraId="28758E2F" w14:textId="1ED5A3A9" w:rsidR="00777C42" w:rsidRDefault="00901644" w:rsidP="00131550">
      <w:pPr>
        <w:jc w:val="both"/>
      </w:pPr>
      <w:r>
        <w:rPr>
          <w:rFonts w:cstheme="minorHAnsi"/>
        </w:rPr>
        <w:t>§</w:t>
      </w:r>
      <w:r>
        <w:t xml:space="preserve"> </w:t>
      </w:r>
      <w:r w:rsidR="00032B11">
        <w:t>60</w:t>
      </w:r>
      <w:r>
        <w:t xml:space="preserve">. 1. Pod pojęciem szkody w </w:t>
      </w:r>
      <w:r w:rsidR="00032B11">
        <w:t xml:space="preserve">majątku ruchomym </w:t>
      </w:r>
      <w:r>
        <w:t>należy rozumieć uszczerbek, który bezpośrednio dotyczy składnika rzeczowego majątku ruchomego, jaki powstał na skutek zdarzenia wywołującego zmianę w tym składniku, w tym: kradzieży, zaginięcia oraz zniszczenia.</w:t>
      </w:r>
    </w:p>
    <w:p w14:paraId="35B9868A" w14:textId="32ABDA47" w:rsidR="00901644" w:rsidRDefault="00901644" w:rsidP="00131550">
      <w:pPr>
        <w:jc w:val="both"/>
      </w:pPr>
      <w:r>
        <w:t>2. Szkoda może być spowodowana:</w:t>
      </w:r>
    </w:p>
    <w:p w14:paraId="05E19616" w14:textId="19018BD1" w:rsidR="00901644" w:rsidRDefault="00901644" w:rsidP="000805F9">
      <w:pPr>
        <w:pStyle w:val="Akapitzlist"/>
        <w:numPr>
          <w:ilvl w:val="0"/>
          <w:numId w:val="25"/>
        </w:numPr>
        <w:jc w:val="both"/>
      </w:pPr>
      <w:r>
        <w:t>z winy użytkownika,</w:t>
      </w:r>
    </w:p>
    <w:p w14:paraId="0E5AD62A" w14:textId="477B929F" w:rsidR="00901644" w:rsidRDefault="00901644" w:rsidP="000805F9">
      <w:pPr>
        <w:pStyle w:val="Akapitzlist"/>
        <w:numPr>
          <w:ilvl w:val="0"/>
          <w:numId w:val="25"/>
        </w:numPr>
        <w:jc w:val="both"/>
      </w:pPr>
      <w:r>
        <w:t>niezawinionym działaniem użytkownika,</w:t>
      </w:r>
    </w:p>
    <w:p w14:paraId="1783F454" w14:textId="3CB58070" w:rsidR="00901644" w:rsidRDefault="00901644" w:rsidP="000805F9">
      <w:pPr>
        <w:pStyle w:val="Akapitzlist"/>
        <w:numPr>
          <w:ilvl w:val="0"/>
          <w:numId w:val="25"/>
        </w:numPr>
        <w:jc w:val="both"/>
      </w:pPr>
      <w:r>
        <w:t>działaniem osób trzecich,</w:t>
      </w:r>
    </w:p>
    <w:p w14:paraId="165549F6" w14:textId="4313471A" w:rsidR="00901644" w:rsidRDefault="00901644" w:rsidP="000805F9">
      <w:pPr>
        <w:pStyle w:val="Akapitzlist"/>
        <w:numPr>
          <w:ilvl w:val="0"/>
          <w:numId w:val="25"/>
        </w:numPr>
        <w:jc w:val="both"/>
      </w:pPr>
      <w:r>
        <w:t>działaniem siły wyższej.</w:t>
      </w:r>
    </w:p>
    <w:p w14:paraId="76071209" w14:textId="3031B338" w:rsidR="00901644" w:rsidRDefault="00901644" w:rsidP="00131550">
      <w:pPr>
        <w:jc w:val="both"/>
      </w:pPr>
      <w:r>
        <w:rPr>
          <w:rFonts w:cstheme="minorHAnsi"/>
        </w:rPr>
        <w:t>§</w:t>
      </w:r>
      <w:r>
        <w:t xml:space="preserve"> </w:t>
      </w:r>
      <w:r w:rsidR="004C3A7C">
        <w:t>61</w:t>
      </w:r>
      <w:r>
        <w:t>. 1. W przypadku stwierdzenia szkody każdy użytkownik zobowiązany jest do:</w:t>
      </w:r>
    </w:p>
    <w:p w14:paraId="2BA7E56C" w14:textId="37933141" w:rsidR="00901644" w:rsidRDefault="00901644" w:rsidP="00901644">
      <w:pPr>
        <w:pStyle w:val="Akapitzlist"/>
        <w:numPr>
          <w:ilvl w:val="0"/>
          <w:numId w:val="7"/>
        </w:numPr>
        <w:jc w:val="both"/>
      </w:pPr>
      <w:r>
        <w:t>niezwłocznego zawiadomienia bezpośredniego przełożonego,</w:t>
      </w:r>
    </w:p>
    <w:p w14:paraId="24D564D4" w14:textId="1CE70FB3" w:rsidR="00901644" w:rsidRDefault="00901644" w:rsidP="00901644">
      <w:pPr>
        <w:pStyle w:val="Akapitzlist"/>
        <w:numPr>
          <w:ilvl w:val="0"/>
          <w:numId w:val="7"/>
        </w:numPr>
        <w:jc w:val="both"/>
      </w:pPr>
      <w:r>
        <w:t xml:space="preserve">sporządzenia notatki służbowej do </w:t>
      </w:r>
      <w:r w:rsidR="00273E1D">
        <w:t>b</w:t>
      </w:r>
      <w:r>
        <w:t>urmistrza opisującej szkodę, okoliczności w jakich zauważył szkodę i informacje, które mogą być przydatne w trakcie prowadzenia postępowania wyjaśniającego, ewentualnego postępowania prowadzonego przez policję oraz postępowania odszkodowawczego w sprawie powstałej szkody.</w:t>
      </w:r>
    </w:p>
    <w:p w14:paraId="5D813B87" w14:textId="50506ADA" w:rsidR="00901644" w:rsidRDefault="00901644" w:rsidP="00901644">
      <w:pPr>
        <w:jc w:val="both"/>
      </w:pPr>
      <w:r>
        <w:t xml:space="preserve">2. W przypadku podejrzenia, że szkoda powstała w wyniku przestępstwa (np. kradzież, dewastacja itp.), </w:t>
      </w:r>
      <w:r w:rsidR="00273E1D">
        <w:t>b</w:t>
      </w:r>
      <w:r>
        <w:t>urmistrz lub osoba przez niego upoważniona zobowiązany jest do niezwłocznego powiadomienia o</w:t>
      </w:r>
      <w:r w:rsidR="004C3A7C">
        <w:t> </w:t>
      </w:r>
      <w:r>
        <w:t>zdarzeniu policji.</w:t>
      </w:r>
    </w:p>
    <w:p w14:paraId="7734B90B" w14:textId="4FE14F44" w:rsidR="00901644" w:rsidRDefault="00901644" w:rsidP="00901644">
      <w:pPr>
        <w:jc w:val="both"/>
      </w:pPr>
      <w:r>
        <w:t xml:space="preserve">3. Burmistrz po otrzymaniu zawiadomienia o powstaniu szkody powołuje minimum 3-osobową komisję ds. likwidacji szkód, która ustala okoliczności, wartość odtworzeniową uwzględniającą dotychczasowe zużycie </w:t>
      </w:r>
      <w:r w:rsidR="00C37801">
        <w:t>majątku ruchomego</w:t>
      </w:r>
      <w:r>
        <w:t xml:space="preserve"> i sporządza protokół likwidacji szkody.</w:t>
      </w:r>
    </w:p>
    <w:p w14:paraId="7669A69C" w14:textId="5620EFD0" w:rsidR="00901644" w:rsidRDefault="00901644" w:rsidP="00901644">
      <w:pPr>
        <w:jc w:val="both"/>
      </w:pPr>
      <w:r>
        <w:t>4. Protokół likwidacji szkody, podpisany przez członków komisji, przewodniczący przekazuje wraz z</w:t>
      </w:r>
      <w:r w:rsidR="00C37801">
        <w:t> </w:t>
      </w:r>
      <w:r>
        <w:t>zebraną dokumentacją do biura prawnego do zaopiniowania w zakresie możliwości uznania szkody za zawinioną lub niezawinioną.</w:t>
      </w:r>
    </w:p>
    <w:p w14:paraId="27E9BF07" w14:textId="4F1D7BC6" w:rsidR="00901644" w:rsidRDefault="00901644" w:rsidP="00901644">
      <w:pPr>
        <w:jc w:val="both"/>
      </w:pPr>
      <w:r>
        <w:t>5. Burmistrz po zatwierdzeniu protokołu szkody podejmuje decyzję co do dalszych czynności.</w:t>
      </w:r>
    </w:p>
    <w:p w14:paraId="705F1ADD" w14:textId="38200C0E" w:rsidR="00420BE8" w:rsidRPr="00273E1D" w:rsidRDefault="00901644" w:rsidP="00273E1D">
      <w:pPr>
        <w:jc w:val="both"/>
      </w:pPr>
      <w:r w:rsidRPr="00420BE8">
        <w:lastRenderedPageBreak/>
        <w:t>6. Gdy szkoda jest podstawą do uzyskania odszkodowania od ubezpieczyciela, przekazuje się kopię protokołu wraz z dokumentacją dowodową kierownikowi Wydziału ds. Administracyjnych odpowiedzialnemu za prowadzenie procedury odszkodowawczej</w:t>
      </w:r>
      <w:r w:rsidR="00841FE1" w:rsidRPr="00420BE8">
        <w:t xml:space="preserve">. </w:t>
      </w:r>
    </w:p>
    <w:p w14:paraId="2801A60D" w14:textId="353293DB" w:rsidR="00841FE1" w:rsidRPr="00841FE1" w:rsidRDefault="00841FE1" w:rsidP="00C37801">
      <w:pPr>
        <w:jc w:val="center"/>
        <w:rPr>
          <w:b/>
          <w:bCs/>
        </w:rPr>
      </w:pPr>
      <w:r w:rsidRPr="00841FE1">
        <w:rPr>
          <w:b/>
          <w:bCs/>
        </w:rPr>
        <w:t>Postanowienia końcowe</w:t>
      </w:r>
    </w:p>
    <w:p w14:paraId="0851D4C5" w14:textId="1D3FA45A" w:rsidR="00157F5F" w:rsidRDefault="00841FE1" w:rsidP="00157F5F">
      <w:pPr>
        <w:jc w:val="both"/>
      </w:pPr>
      <w:r>
        <w:rPr>
          <w:rFonts w:cstheme="minorHAnsi"/>
        </w:rPr>
        <w:t>§</w:t>
      </w:r>
      <w:r>
        <w:t xml:space="preserve"> </w:t>
      </w:r>
      <w:r w:rsidR="00C37801">
        <w:t>62</w:t>
      </w:r>
      <w:r>
        <w:t xml:space="preserve">. 1. Osoby nowozatrudnione składają oświadczenie o zapoznaniu się z </w:t>
      </w:r>
      <w:r w:rsidR="00C37801">
        <w:t>I</w:t>
      </w:r>
      <w:r>
        <w:t>nstrukcją.</w:t>
      </w:r>
    </w:p>
    <w:p w14:paraId="2D90C931" w14:textId="383A17C2" w:rsidR="00B37509" w:rsidRDefault="00B37509" w:rsidP="00157F5F">
      <w:pPr>
        <w:jc w:val="both"/>
      </w:pPr>
      <w:r>
        <w:t xml:space="preserve">2. Wzór oświadczenia, o którym mowa w ust. 1 stanowi </w:t>
      </w:r>
      <w:r w:rsidRPr="00273E1D">
        <w:rPr>
          <w:b/>
          <w:bCs/>
        </w:rPr>
        <w:t>załącznik nr 5</w:t>
      </w:r>
      <w:r>
        <w:t xml:space="preserve"> do Instrukcji. </w:t>
      </w:r>
    </w:p>
    <w:p w14:paraId="342C0FC8" w14:textId="55506E9D" w:rsidR="00841FE1" w:rsidRDefault="00B37509" w:rsidP="00157F5F">
      <w:pPr>
        <w:jc w:val="both"/>
      </w:pPr>
      <w:r>
        <w:t>3</w:t>
      </w:r>
      <w:r w:rsidR="00841FE1">
        <w:t>. W przypadkach likwidowanego, przekształcanego lub też nowo</w:t>
      </w:r>
      <w:r w:rsidR="00273E1D">
        <w:t xml:space="preserve"> </w:t>
      </w:r>
      <w:r w:rsidR="00841FE1">
        <w:t>wytworzonego wydziału każdorazowo zarządza się inwentaryzację majątku</w:t>
      </w:r>
      <w:r w:rsidR="00C37801">
        <w:t xml:space="preserve"> ruchomego. </w:t>
      </w:r>
    </w:p>
    <w:p w14:paraId="0E33DE96" w14:textId="6700EEA4" w:rsidR="00841FE1" w:rsidRPr="009820DF" w:rsidRDefault="00B37509" w:rsidP="00157F5F">
      <w:pPr>
        <w:jc w:val="both"/>
      </w:pPr>
      <w:r>
        <w:t>4</w:t>
      </w:r>
      <w:r w:rsidR="00841FE1">
        <w:t xml:space="preserve">. W przypadku utworzenia nowego wydziału przypisania składników rzeczowego majątku ruchomego dokonuje się na podstawie dokumenty zmiany miejsca użytkowania (MT). </w:t>
      </w:r>
    </w:p>
    <w:sectPr w:rsidR="00841FE1" w:rsidRPr="009820D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A802D" w14:textId="77777777" w:rsidR="004E1C86" w:rsidRDefault="004E1C86" w:rsidP="005A67F1">
      <w:pPr>
        <w:spacing w:after="0" w:line="240" w:lineRule="auto"/>
      </w:pPr>
      <w:r>
        <w:separator/>
      </w:r>
    </w:p>
  </w:endnote>
  <w:endnote w:type="continuationSeparator" w:id="0">
    <w:p w14:paraId="2C943CB8" w14:textId="77777777" w:rsidR="004E1C86" w:rsidRDefault="004E1C86" w:rsidP="005A6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752161"/>
      <w:docPartObj>
        <w:docPartGallery w:val="Page Numbers (Bottom of Page)"/>
        <w:docPartUnique/>
      </w:docPartObj>
    </w:sdtPr>
    <w:sdtEndPr/>
    <w:sdtContent>
      <w:p w14:paraId="02A536B5" w14:textId="35EE0A34" w:rsidR="005A67F1" w:rsidRDefault="005A67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CBCF11" w14:textId="77777777" w:rsidR="005A67F1" w:rsidRDefault="005A67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D892E" w14:textId="77777777" w:rsidR="004E1C86" w:rsidRDefault="004E1C86" w:rsidP="005A67F1">
      <w:pPr>
        <w:spacing w:after="0" w:line="240" w:lineRule="auto"/>
      </w:pPr>
      <w:r>
        <w:separator/>
      </w:r>
    </w:p>
  </w:footnote>
  <w:footnote w:type="continuationSeparator" w:id="0">
    <w:p w14:paraId="7E629BA6" w14:textId="77777777" w:rsidR="004E1C86" w:rsidRDefault="004E1C86" w:rsidP="005A6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1629B"/>
    <w:multiLevelType w:val="hybridMultilevel"/>
    <w:tmpl w:val="E2881C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529FF"/>
    <w:multiLevelType w:val="hybridMultilevel"/>
    <w:tmpl w:val="56AEB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A6355"/>
    <w:multiLevelType w:val="hybridMultilevel"/>
    <w:tmpl w:val="F9109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56D53"/>
    <w:multiLevelType w:val="hybridMultilevel"/>
    <w:tmpl w:val="C92C2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43AF5"/>
    <w:multiLevelType w:val="hybridMultilevel"/>
    <w:tmpl w:val="82BAA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528DA"/>
    <w:multiLevelType w:val="hybridMultilevel"/>
    <w:tmpl w:val="E2881C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738D8"/>
    <w:multiLevelType w:val="hybridMultilevel"/>
    <w:tmpl w:val="82BAA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23F1D"/>
    <w:multiLevelType w:val="hybridMultilevel"/>
    <w:tmpl w:val="37A4FC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12AB9"/>
    <w:multiLevelType w:val="hybridMultilevel"/>
    <w:tmpl w:val="E2881C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64E51"/>
    <w:multiLevelType w:val="hybridMultilevel"/>
    <w:tmpl w:val="BDFC24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33A7B"/>
    <w:multiLevelType w:val="hybridMultilevel"/>
    <w:tmpl w:val="E2881C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14F7D"/>
    <w:multiLevelType w:val="hybridMultilevel"/>
    <w:tmpl w:val="614278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5083B"/>
    <w:multiLevelType w:val="hybridMultilevel"/>
    <w:tmpl w:val="827E8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21F99"/>
    <w:multiLevelType w:val="hybridMultilevel"/>
    <w:tmpl w:val="614278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477A2"/>
    <w:multiLevelType w:val="hybridMultilevel"/>
    <w:tmpl w:val="1F8E1640"/>
    <w:lvl w:ilvl="0" w:tplc="86668AD8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E6680"/>
    <w:multiLevelType w:val="hybridMultilevel"/>
    <w:tmpl w:val="82BAA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77B38"/>
    <w:multiLevelType w:val="hybridMultilevel"/>
    <w:tmpl w:val="82BAA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D1DBF"/>
    <w:multiLevelType w:val="hybridMultilevel"/>
    <w:tmpl w:val="827E8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3664E"/>
    <w:multiLevelType w:val="hybridMultilevel"/>
    <w:tmpl w:val="E88CE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214CA"/>
    <w:multiLevelType w:val="hybridMultilevel"/>
    <w:tmpl w:val="37A4FC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A5473"/>
    <w:multiLevelType w:val="hybridMultilevel"/>
    <w:tmpl w:val="82BAA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A418D"/>
    <w:multiLevelType w:val="hybridMultilevel"/>
    <w:tmpl w:val="E2881C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94B17"/>
    <w:multiLevelType w:val="hybridMultilevel"/>
    <w:tmpl w:val="DE7CE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9413B"/>
    <w:multiLevelType w:val="hybridMultilevel"/>
    <w:tmpl w:val="9E021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4F24A3"/>
    <w:multiLevelType w:val="hybridMultilevel"/>
    <w:tmpl w:val="7D767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B841AF"/>
    <w:multiLevelType w:val="hybridMultilevel"/>
    <w:tmpl w:val="DE7CE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22"/>
  </w:num>
  <w:num w:numId="5">
    <w:abstractNumId w:val="12"/>
  </w:num>
  <w:num w:numId="6">
    <w:abstractNumId w:val="24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  <w:num w:numId="11">
    <w:abstractNumId w:val="19"/>
  </w:num>
  <w:num w:numId="12">
    <w:abstractNumId w:val="3"/>
  </w:num>
  <w:num w:numId="13">
    <w:abstractNumId w:val="18"/>
  </w:num>
  <w:num w:numId="14">
    <w:abstractNumId w:val="4"/>
  </w:num>
  <w:num w:numId="15">
    <w:abstractNumId w:val="5"/>
  </w:num>
  <w:num w:numId="16">
    <w:abstractNumId w:val="8"/>
  </w:num>
  <w:num w:numId="17">
    <w:abstractNumId w:val="21"/>
  </w:num>
  <w:num w:numId="18">
    <w:abstractNumId w:val="0"/>
  </w:num>
  <w:num w:numId="19">
    <w:abstractNumId w:val="11"/>
  </w:num>
  <w:num w:numId="20">
    <w:abstractNumId w:val="25"/>
  </w:num>
  <w:num w:numId="21">
    <w:abstractNumId w:val="17"/>
  </w:num>
  <w:num w:numId="22">
    <w:abstractNumId w:val="20"/>
  </w:num>
  <w:num w:numId="23">
    <w:abstractNumId w:val="6"/>
  </w:num>
  <w:num w:numId="24">
    <w:abstractNumId w:val="15"/>
  </w:num>
  <w:num w:numId="25">
    <w:abstractNumId w:val="1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912"/>
    <w:rsid w:val="000015B8"/>
    <w:rsid w:val="00003418"/>
    <w:rsid w:val="00005DDF"/>
    <w:rsid w:val="00025F87"/>
    <w:rsid w:val="00032B11"/>
    <w:rsid w:val="00041490"/>
    <w:rsid w:val="00050F96"/>
    <w:rsid w:val="00057983"/>
    <w:rsid w:val="00067368"/>
    <w:rsid w:val="00075C28"/>
    <w:rsid w:val="000805F9"/>
    <w:rsid w:val="000A1FEE"/>
    <w:rsid w:val="000A43F3"/>
    <w:rsid w:val="000B079A"/>
    <w:rsid w:val="000D36C5"/>
    <w:rsid w:val="000E3252"/>
    <w:rsid w:val="000F0A9E"/>
    <w:rsid w:val="001105DA"/>
    <w:rsid w:val="0011556E"/>
    <w:rsid w:val="0011774A"/>
    <w:rsid w:val="00120F2B"/>
    <w:rsid w:val="00123C90"/>
    <w:rsid w:val="00131550"/>
    <w:rsid w:val="0013730C"/>
    <w:rsid w:val="00157F5F"/>
    <w:rsid w:val="001C125B"/>
    <w:rsid w:val="001D417D"/>
    <w:rsid w:val="001E2CCC"/>
    <w:rsid w:val="001F08C5"/>
    <w:rsid w:val="001F0D58"/>
    <w:rsid w:val="00221B4E"/>
    <w:rsid w:val="00230809"/>
    <w:rsid w:val="00244F97"/>
    <w:rsid w:val="00273E1D"/>
    <w:rsid w:val="00282CA1"/>
    <w:rsid w:val="00285096"/>
    <w:rsid w:val="002A29BC"/>
    <w:rsid w:val="002A4D75"/>
    <w:rsid w:val="002A6AFE"/>
    <w:rsid w:val="002C2411"/>
    <w:rsid w:val="002C3C90"/>
    <w:rsid w:val="002D00B4"/>
    <w:rsid w:val="002E4B08"/>
    <w:rsid w:val="002F3C51"/>
    <w:rsid w:val="003449EE"/>
    <w:rsid w:val="00345B2A"/>
    <w:rsid w:val="00361C3C"/>
    <w:rsid w:val="00391B3B"/>
    <w:rsid w:val="0039531E"/>
    <w:rsid w:val="003A2C0B"/>
    <w:rsid w:val="003D2C6C"/>
    <w:rsid w:val="003D7EBF"/>
    <w:rsid w:val="003F52FD"/>
    <w:rsid w:val="00404F3B"/>
    <w:rsid w:val="00412991"/>
    <w:rsid w:val="00414DBE"/>
    <w:rsid w:val="00420331"/>
    <w:rsid w:val="00420BE8"/>
    <w:rsid w:val="00427572"/>
    <w:rsid w:val="00440C47"/>
    <w:rsid w:val="004439E6"/>
    <w:rsid w:val="0045620A"/>
    <w:rsid w:val="004566F9"/>
    <w:rsid w:val="004634D2"/>
    <w:rsid w:val="0046793C"/>
    <w:rsid w:val="004707EB"/>
    <w:rsid w:val="00471B31"/>
    <w:rsid w:val="004810C2"/>
    <w:rsid w:val="004920AC"/>
    <w:rsid w:val="0049734C"/>
    <w:rsid w:val="004C3A7C"/>
    <w:rsid w:val="004C48A1"/>
    <w:rsid w:val="004D4358"/>
    <w:rsid w:val="004E1929"/>
    <w:rsid w:val="004E1C86"/>
    <w:rsid w:val="0050135C"/>
    <w:rsid w:val="0050360C"/>
    <w:rsid w:val="00512F42"/>
    <w:rsid w:val="00531BCE"/>
    <w:rsid w:val="00541F1E"/>
    <w:rsid w:val="0055298F"/>
    <w:rsid w:val="00562EB7"/>
    <w:rsid w:val="0056552F"/>
    <w:rsid w:val="00586A1A"/>
    <w:rsid w:val="005873E9"/>
    <w:rsid w:val="00597DBC"/>
    <w:rsid w:val="005A4458"/>
    <w:rsid w:val="005A67F1"/>
    <w:rsid w:val="005B3F7D"/>
    <w:rsid w:val="005B4A89"/>
    <w:rsid w:val="005C5A53"/>
    <w:rsid w:val="005D2150"/>
    <w:rsid w:val="005E4A4B"/>
    <w:rsid w:val="005F0C34"/>
    <w:rsid w:val="0060646E"/>
    <w:rsid w:val="006128A3"/>
    <w:rsid w:val="00624757"/>
    <w:rsid w:val="00624C45"/>
    <w:rsid w:val="00627C87"/>
    <w:rsid w:val="0063332F"/>
    <w:rsid w:val="00653B49"/>
    <w:rsid w:val="00666586"/>
    <w:rsid w:val="00671243"/>
    <w:rsid w:val="00674FF5"/>
    <w:rsid w:val="00691E1F"/>
    <w:rsid w:val="006942A5"/>
    <w:rsid w:val="006A4CAA"/>
    <w:rsid w:val="006A6C16"/>
    <w:rsid w:val="006B21A8"/>
    <w:rsid w:val="006D30EC"/>
    <w:rsid w:val="006D449E"/>
    <w:rsid w:val="006D642E"/>
    <w:rsid w:val="006E29DD"/>
    <w:rsid w:val="006F6A53"/>
    <w:rsid w:val="007062FB"/>
    <w:rsid w:val="00726D0A"/>
    <w:rsid w:val="00762743"/>
    <w:rsid w:val="00766301"/>
    <w:rsid w:val="00771A36"/>
    <w:rsid w:val="007742A6"/>
    <w:rsid w:val="00777C42"/>
    <w:rsid w:val="0079733F"/>
    <w:rsid w:val="007C18C9"/>
    <w:rsid w:val="007C3DFB"/>
    <w:rsid w:val="007D25E9"/>
    <w:rsid w:val="007E05CE"/>
    <w:rsid w:val="007E27D7"/>
    <w:rsid w:val="00814AB2"/>
    <w:rsid w:val="00840912"/>
    <w:rsid w:val="00841FE1"/>
    <w:rsid w:val="0084512C"/>
    <w:rsid w:val="008524E3"/>
    <w:rsid w:val="00887987"/>
    <w:rsid w:val="00890B8D"/>
    <w:rsid w:val="00897837"/>
    <w:rsid w:val="008A316B"/>
    <w:rsid w:val="008B0EFA"/>
    <w:rsid w:val="008C059A"/>
    <w:rsid w:val="008D03CE"/>
    <w:rsid w:val="008D2CB0"/>
    <w:rsid w:val="008D3A39"/>
    <w:rsid w:val="008D72CF"/>
    <w:rsid w:val="008E103A"/>
    <w:rsid w:val="008E118B"/>
    <w:rsid w:val="008F5E88"/>
    <w:rsid w:val="00901644"/>
    <w:rsid w:val="009549C1"/>
    <w:rsid w:val="00971CE8"/>
    <w:rsid w:val="00977E82"/>
    <w:rsid w:val="009820DF"/>
    <w:rsid w:val="0098406F"/>
    <w:rsid w:val="009864B3"/>
    <w:rsid w:val="0099774C"/>
    <w:rsid w:val="009A51C3"/>
    <w:rsid w:val="009C1700"/>
    <w:rsid w:val="009C5852"/>
    <w:rsid w:val="009D4E1A"/>
    <w:rsid w:val="00A14D18"/>
    <w:rsid w:val="00A20174"/>
    <w:rsid w:val="00A202CA"/>
    <w:rsid w:val="00A35337"/>
    <w:rsid w:val="00A40621"/>
    <w:rsid w:val="00A46090"/>
    <w:rsid w:val="00A54EE5"/>
    <w:rsid w:val="00A91C05"/>
    <w:rsid w:val="00A927B2"/>
    <w:rsid w:val="00A947C6"/>
    <w:rsid w:val="00A94899"/>
    <w:rsid w:val="00A97DB4"/>
    <w:rsid w:val="00AA1F94"/>
    <w:rsid w:val="00AB415E"/>
    <w:rsid w:val="00AD2CF0"/>
    <w:rsid w:val="00AE0E20"/>
    <w:rsid w:val="00B14C0F"/>
    <w:rsid w:val="00B31664"/>
    <w:rsid w:val="00B37509"/>
    <w:rsid w:val="00B43AFD"/>
    <w:rsid w:val="00B53C52"/>
    <w:rsid w:val="00B6106C"/>
    <w:rsid w:val="00B627F7"/>
    <w:rsid w:val="00B63038"/>
    <w:rsid w:val="00B72CA1"/>
    <w:rsid w:val="00B9752E"/>
    <w:rsid w:val="00B97670"/>
    <w:rsid w:val="00BB3C4C"/>
    <w:rsid w:val="00C31B18"/>
    <w:rsid w:val="00C37801"/>
    <w:rsid w:val="00C570C4"/>
    <w:rsid w:val="00C9401A"/>
    <w:rsid w:val="00CD2996"/>
    <w:rsid w:val="00CD523B"/>
    <w:rsid w:val="00CE5CB7"/>
    <w:rsid w:val="00CF30FD"/>
    <w:rsid w:val="00D052C8"/>
    <w:rsid w:val="00D076DF"/>
    <w:rsid w:val="00D35F15"/>
    <w:rsid w:val="00D530DE"/>
    <w:rsid w:val="00D55140"/>
    <w:rsid w:val="00D7612E"/>
    <w:rsid w:val="00D83533"/>
    <w:rsid w:val="00DA362C"/>
    <w:rsid w:val="00DA4499"/>
    <w:rsid w:val="00DA64CB"/>
    <w:rsid w:val="00DB1461"/>
    <w:rsid w:val="00DC4C88"/>
    <w:rsid w:val="00DD0861"/>
    <w:rsid w:val="00DD535F"/>
    <w:rsid w:val="00DE108D"/>
    <w:rsid w:val="00DF0B65"/>
    <w:rsid w:val="00E2337A"/>
    <w:rsid w:val="00E3739B"/>
    <w:rsid w:val="00E468FA"/>
    <w:rsid w:val="00E46D92"/>
    <w:rsid w:val="00E55C1A"/>
    <w:rsid w:val="00E5749A"/>
    <w:rsid w:val="00E575D7"/>
    <w:rsid w:val="00EA3FBE"/>
    <w:rsid w:val="00EE1912"/>
    <w:rsid w:val="00EE3B33"/>
    <w:rsid w:val="00F05451"/>
    <w:rsid w:val="00F5225A"/>
    <w:rsid w:val="00F729A1"/>
    <w:rsid w:val="00F8417D"/>
    <w:rsid w:val="00FD797C"/>
    <w:rsid w:val="00FE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4ED81E"/>
  <w15:chartTrackingRefBased/>
  <w15:docId w15:val="{AD190504-DCCC-42DA-9325-624560C4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0DF"/>
    <w:pPr>
      <w:ind w:left="720"/>
      <w:contextualSpacing/>
    </w:pPr>
  </w:style>
  <w:style w:type="table" w:styleId="Tabela-Siatka">
    <w:name w:val="Table Grid"/>
    <w:basedOn w:val="Standardowy"/>
    <w:uiPriority w:val="39"/>
    <w:rsid w:val="00531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E191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A6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7F1"/>
  </w:style>
  <w:style w:type="paragraph" w:styleId="Stopka">
    <w:name w:val="footer"/>
    <w:basedOn w:val="Normalny"/>
    <w:link w:val="StopkaZnak"/>
    <w:uiPriority w:val="99"/>
    <w:unhideWhenUsed/>
    <w:rsid w:val="005A6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143C1-9281-4966-BE73-548F36108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15</Pages>
  <Words>5287</Words>
  <Characters>31726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Popławska</dc:creator>
  <cp:keywords/>
  <dc:description/>
  <cp:lastModifiedBy>Róża Popławska</cp:lastModifiedBy>
  <cp:revision>188</cp:revision>
  <cp:lastPrinted>2021-12-03T11:45:00Z</cp:lastPrinted>
  <dcterms:created xsi:type="dcterms:W3CDTF">2020-09-10T08:48:00Z</dcterms:created>
  <dcterms:modified xsi:type="dcterms:W3CDTF">2022-01-19T10:00:00Z</dcterms:modified>
</cp:coreProperties>
</file>