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1B99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PROJEKT</w:t>
      </w:r>
    </w:p>
    <w:p w14:paraId="071484BE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 dn. 16.06.2020 r.</w:t>
      </w:r>
    </w:p>
    <w:p w14:paraId="39351D6E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UCHWAŁA NR         /            /2020</w:t>
      </w:r>
    </w:p>
    <w:p w14:paraId="45B6C579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GOŁDAPI</w:t>
      </w:r>
    </w:p>
    <w:p w14:paraId="0FC29BDC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              2020 roku</w:t>
      </w:r>
    </w:p>
    <w:p w14:paraId="37E205CA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504D911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sprawie wprowadzenia zmian w budżecie Gminy Gołdap w 2020 roku</w:t>
      </w:r>
    </w:p>
    <w:p w14:paraId="56085457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986E7E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ust. 2 pkt 4, pkt 9 lit i) ustawy z dnia 8 marca 1990 r. o samorządzie gminnym (tj. Dz. U.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z 2020 r. poz. 713  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zm.) oraz art. 211, art. 212, art. 214, art. 215, art. 235,art. 236, art. 237 i art. 262 ust. 1 i 2 ustawy z dnia 27 sierpnia 2009 r. o finansach publicznych  (Dz. U. z 2019 r. poz. 869 ze zm.), Rada Miejska w Gołdapi uchwala co następuje:</w:t>
      </w:r>
    </w:p>
    <w:p w14:paraId="2AD385EE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13"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§ 1.</w:t>
      </w:r>
      <w:r>
        <w:rPr>
          <w:rStyle w:val="Domylnaczcionkaakapitu0"/>
          <w:sz w:val="20"/>
          <w:szCs w:val="20"/>
        </w:rPr>
        <w:t xml:space="preserve"> W Uchwale Nr XVIII / 165 / 2019 Rady Miejskiej w Gołdapi z dnia 30 grudnia 2019 roku w sprawie </w:t>
      </w:r>
      <w:r>
        <w:rPr>
          <w:rStyle w:val="Domylnaczcionkaakapitu0"/>
          <w:sz w:val="20"/>
          <w:szCs w:val="20"/>
        </w:rPr>
        <w:br/>
        <w:t xml:space="preserve">uchwalenia budżetu Gminy Gołdap na 2020 rok wprowadza się następujące zmiany:  </w:t>
      </w:r>
    </w:p>
    <w:p w14:paraId="0FC5D11B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1) w § 1:</w:t>
      </w:r>
    </w:p>
    <w:p w14:paraId="32F3C3E3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a) treść § 1 otrzymuje brzmienie:</w:t>
      </w:r>
    </w:p>
    <w:p w14:paraId="4CAEB574" w14:textId="77777777" w:rsidR="008711CD" w:rsidRDefault="008711CD" w:rsidP="008711CD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„§ 1. Dochody budżetu gminy w wysokości 118 504 957,64 zł, zgodnie z załącznikiem nr 1, w tym:</w:t>
      </w:r>
    </w:p>
    <w:p w14:paraId="657402BF" w14:textId="77777777" w:rsidR="008711CD" w:rsidRDefault="008711CD" w:rsidP="008711CD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1) dochody bieżące – 99 700 710,71 zł;</w:t>
      </w:r>
    </w:p>
    <w:p w14:paraId="2E9A50E6" w14:textId="77777777" w:rsidR="008711CD" w:rsidRDefault="008711CD" w:rsidP="008711CD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170"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2) dochody majątkowe – 18 804 246,93 zł."</w:t>
      </w:r>
    </w:p>
    <w:p w14:paraId="711E5687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7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b) treść załącznika Nr 1 uchwały zmienianej otrzymuje brzmienie określone załącznikiem nr 1do niniejszej uchwały.</w:t>
      </w:r>
    </w:p>
    <w:p w14:paraId="33EA641E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2) w § 2:</w:t>
      </w:r>
    </w:p>
    <w:p w14:paraId="420F9C1B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a) treść ust. 1 otrzymuje brzmienie:</w:t>
      </w:r>
    </w:p>
    <w:p w14:paraId="6BE47D0A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„1. Wydatki budżetu gminy w wysokości 132 759 619,73 zł, zgodnie z załącznikiem nr 2, w tym:</w:t>
      </w:r>
    </w:p>
    <w:p w14:paraId="379DE28B" w14:textId="77777777" w:rsidR="008711CD" w:rsidRDefault="008711CD" w:rsidP="008711CD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 xml:space="preserve">  1) wydatki bieżące – 101 568 154,43 zł;   </w:t>
      </w:r>
    </w:p>
    <w:p w14:paraId="3F08B65A" w14:textId="77777777" w:rsidR="008711CD" w:rsidRDefault="008711CD" w:rsidP="008711CD">
      <w:pPr>
        <w:pStyle w:val="Normal"/>
        <w:tabs>
          <w:tab w:val="left" w:pos="283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after="170" w:line="100" w:lineRule="atLeast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2) wydatki majątkowe –  31 191 465,30 zł.”</w:t>
      </w:r>
    </w:p>
    <w:p w14:paraId="4C487BF4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>b) treść załącznika nr 2 uchwały zmienianej otrzymuje brzmienie określone załącznikiem nr 2 do niniejszej uchwały.</w:t>
      </w:r>
    </w:p>
    <w:p w14:paraId="13C810A4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c) treść ust. 2 otrzymuje brzmienie:</w:t>
      </w:r>
    </w:p>
    <w:p w14:paraId="7D33249D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„2. Wydatki inwestycyjne w 2020 roku w wysokości 31 091 465,30 zł, zgodnie z załącznikiem nr 3.”</w:t>
      </w:r>
    </w:p>
    <w:p w14:paraId="2E108E5A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treść załącznika nr 3 uchwały zmienianej otrzymuje brzmienie określone załącznikiem nr 3 do niniejszej uchwały.</w:t>
      </w:r>
    </w:p>
    <w:p w14:paraId="4C31DB27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e) treść ust. 4 otrzymuje brzmienie:</w:t>
      </w:r>
    </w:p>
    <w:p w14:paraId="2FB13372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„4. Wydatki na programy i projekty realizowane ze środków pochodzących z funduszy  strukturalnych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Funduszu Spójności oraz pozostałe środki pochodzące ze źródeł zagranicznych nie podlegające zwrotowi </w:t>
      </w:r>
      <w:r>
        <w:rPr>
          <w:rFonts w:ascii="Times New Roman" w:hAnsi="Times New Roman" w:cs="Times New Roman"/>
          <w:sz w:val="20"/>
          <w:szCs w:val="20"/>
        </w:rPr>
        <w:br/>
        <w:t>w wysokości  22 351 028,14 zł.  zgodnie z załącznikiem Nr 5.”</w:t>
      </w:r>
    </w:p>
    <w:p w14:paraId="3C0F72CF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treść załącznika nr 5 uchwały zmienianej otrzymuje brzmienie określone załącznikiem nr 4 do niniejszej uchwały.</w:t>
      </w:r>
    </w:p>
    <w:p w14:paraId="37B4333C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treść § 3 otrzymuje brzmienie:</w:t>
      </w:r>
    </w:p>
    <w:p w14:paraId="171E5BF1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„Deficyt budżetu gminy w wysokości 14 254 662,09 zł zostanie sfinansowany przychodami pochodzącymi </w:t>
      </w:r>
      <w:r>
        <w:rPr>
          <w:rFonts w:ascii="Times New Roman" w:hAnsi="Times New Roman" w:cs="Times New Roman"/>
          <w:sz w:val="20"/>
          <w:szCs w:val="20"/>
        </w:rPr>
        <w:br/>
        <w:t xml:space="preserve">z emisji obligacji w kwocie 10 000 000,00 zł i wolnymi środkami pochodzącymi z rozliczeń z lat ubiegłych </w:t>
      </w:r>
      <w:r>
        <w:rPr>
          <w:rFonts w:ascii="Times New Roman" w:hAnsi="Times New Roman" w:cs="Times New Roman"/>
          <w:sz w:val="20"/>
          <w:szCs w:val="20"/>
        </w:rPr>
        <w:br/>
        <w:t>w kwocie 6 754 662,09 zł.”</w:t>
      </w:r>
    </w:p>
    <w:p w14:paraId="02B9E98C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w § 4:</w:t>
      </w:r>
    </w:p>
    <w:p w14:paraId="31414DCB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treść § 4 otrzymuje brzmienie:</w:t>
      </w:r>
    </w:p>
    <w:p w14:paraId="3152257D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„Przychody budżetu w wysokości 16 754 662,09 zł, rozchody w wysokości 2 500 000,00 zł zgodnie </w:t>
      </w:r>
      <w:r>
        <w:rPr>
          <w:rFonts w:ascii="Times New Roman" w:hAnsi="Times New Roman" w:cs="Times New Roman"/>
          <w:sz w:val="20"/>
          <w:szCs w:val="20"/>
        </w:rPr>
        <w:br/>
        <w:t>z załącznikiem nr 8.”</w:t>
      </w:r>
    </w:p>
    <w:p w14:paraId="3774F47E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000000"/>
          <w:sz w:val="20"/>
          <w:szCs w:val="20"/>
        </w:rPr>
        <w:t>treść załącznika nr 8 uchwały zmienianej otrzymuje brzmienie określone załącznikiem nr 5 do niniejszej uchwały.“</w:t>
      </w:r>
    </w:p>
    <w:p w14:paraId="1CD45593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57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treść § 5 otrzymuje brzmienie:</w:t>
      </w:r>
    </w:p>
    <w:p w14:paraId="18E3AD0A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„Limity zobowiązań z tytułu zaciąganych kredytów i pożyczek oraz emitowanych papierów wartościowych zaciąganych na:</w:t>
      </w:r>
    </w:p>
    <w:p w14:paraId="71721ACB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1) sfinansowanie przejściowego deficytu budżetu w kwocie do 4 000 000,00 zł;</w:t>
      </w:r>
    </w:p>
    <w:p w14:paraId="417AC67F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sfinansowanie planowanego deficytu budżetu w kwocie 10 000 000,00 zł.”</w:t>
      </w:r>
    </w:p>
    <w:p w14:paraId="1E1DCD95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 xml:space="preserve">§ 2. </w:t>
      </w:r>
      <w:r>
        <w:rPr>
          <w:rStyle w:val="Domylnaczcionkaakapitu0"/>
          <w:sz w:val="20"/>
          <w:szCs w:val="20"/>
        </w:rPr>
        <w:t>Wykonanie uchwały powierza się Burmistrzowi Gołdapi.</w:t>
      </w:r>
    </w:p>
    <w:p w14:paraId="78647FA1" w14:textId="3CDFE3C4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§ 3. </w:t>
      </w:r>
      <w:r>
        <w:rPr>
          <w:rStyle w:val="Domylnaczcionkaakapitu0"/>
          <w:sz w:val="20"/>
          <w:szCs w:val="20"/>
        </w:rPr>
        <w:t>Uchwała wchodzi w życie z dniem podjęcia i podlega ogłoszeniu w Dzienniku Urzędowym Województwa Warmińsko - Mazurskiego.</w:t>
      </w:r>
    </w:p>
    <w:p w14:paraId="7431A626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42812DA9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color w:val="800000"/>
          <w:sz w:val="20"/>
          <w:szCs w:val="20"/>
        </w:rPr>
        <w:t xml:space="preserve">                                                                                           </w:t>
      </w:r>
      <w:r>
        <w:rPr>
          <w:rStyle w:val="Domylnaczcionkaakapitu0"/>
          <w:sz w:val="20"/>
          <w:szCs w:val="20"/>
        </w:rPr>
        <w:t xml:space="preserve">    </w:t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  <w:t xml:space="preserve">           </w:t>
      </w:r>
    </w:p>
    <w:p w14:paraId="70C19511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</w:r>
      <w:r>
        <w:rPr>
          <w:rStyle w:val="Domylnaczcionkaakapitu0"/>
          <w:sz w:val="20"/>
          <w:szCs w:val="20"/>
        </w:rPr>
        <w:tab/>
        <w:t>Przewodniczący Rady Miejskiej</w:t>
      </w:r>
    </w:p>
    <w:p w14:paraId="4D80A3DD" w14:textId="77777777" w:rsidR="008711CD" w:rsidRDefault="008711CD" w:rsidP="008711C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Style w:val="Domylnaczcionkaakapitu0"/>
          <w:sz w:val="20"/>
          <w:szCs w:val="20"/>
        </w:rPr>
        <w:t xml:space="preserve">                                                                         </w:t>
      </w:r>
      <w:r>
        <w:rPr>
          <w:rStyle w:val="Domylnaczcionkaakapitu0"/>
          <w:sz w:val="20"/>
          <w:szCs w:val="20"/>
        </w:rPr>
        <w:tab/>
        <w:t xml:space="preserve"> </w:t>
      </w:r>
      <w:r>
        <w:rPr>
          <w:rStyle w:val="Domylnaczcionkaakapitu0"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Style w:val="Domylnaczcionkaakapitu0"/>
          <w:i/>
          <w:iCs/>
          <w:sz w:val="20"/>
          <w:szCs w:val="20"/>
        </w:rPr>
        <w:t xml:space="preserve">Wojciech </w:t>
      </w:r>
      <w:proofErr w:type="spellStart"/>
      <w:r>
        <w:rPr>
          <w:rStyle w:val="Domylnaczcionkaakapitu0"/>
          <w:i/>
          <w:iCs/>
          <w:sz w:val="20"/>
          <w:szCs w:val="20"/>
        </w:rPr>
        <w:t>Hołdyński</w:t>
      </w:r>
      <w:proofErr w:type="spellEnd"/>
    </w:p>
    <w:p w14:paraId="5B1B2455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3B4DC2E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3B9CBF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90A07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0282B0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5C731B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B88C20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4A61B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C524AA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1C52D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2EE13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4454A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3016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CA6866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13D491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CE8B6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C6DF42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FD5F1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6F7F33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FC302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990AC2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3E5E96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F7D7A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DA695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2C863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26790D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FEA59E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245339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998DB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DEB33E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8F44D7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50B47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28E4B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DB415B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672A16" w14:textId="2FBFF8BE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B64B17" w14:textId="566BA8CA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73BE6" w14:textId="1101E3B0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88979B" w14:textId="632CBF6B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848DB" w14:textId="26CFE35C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2062F" w14:textId="35C3F0AC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F4C7C8" w14:textId="21A12092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6B3D82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C6425E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ECE8B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A899C9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207DA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821E88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A025F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99F4D7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52BF89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UZASADNIENIE</w:t>
      </w:r>
    </w:p>
    <w:p w14:paraId="4B8AC608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25DC03E3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Style w:val="Domylnaczcionkaakapitu0"/>
          <w:b/>
          <w:bCs/>
          <w:sz w:val="20"/>
          <w:szCs w:val="20"/>
        </w:rPr>
        <w:t xml:space="preserve">do uchwały Nr       /          /2020 Rady Miejskiej w Gołdapi  z dnia                  2020 roku  w sprawie </w:t>
      </w:r>
      <w:r>
        <w:rPr>
          <w:rStyle w:val="Domylnaczcionkaakapitu0"/>
          <w:b/>
          <w:bCs/>
          <w:sz w:val="20"/>
          <w:szCs w:val="20"/>
        </w:rPr>
        <w:br/>
        <w:t>wprowadzenia zmian w budżecie Gminy Gołdap w 2020 roku</w:t>
      </w:r>
    </w:p>
    <w:p w14:paraId="048DF349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4BAE680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ZMIANY W PLANIE DOCHODÓW </w:t>
      </w:r>
    </w:p>
    <w:p w14:paraId="21299212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2D580A6" w14:textId="56236E1B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60016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„Drogi publiczne gminne” </w:t>
      </w:r>
      <w:r>
        <w:rPr>
          <w:rStyle w:val="Domylnaczcionkaakapitu0"/>
          <w:sz w:val="20"/>
          <w:szCs w:val="20"/>
        </w:rPr>
        <w:t xml:space="preserve">zgodnie z wnioskiem kierownika Wydziału Infrastruktury </w:t>
      </w:r>
      <w:r>
        <w:rPr>
          <w:rStyle w:val="Domylnaczcionkaakapitu0"/>
          <w:sz w:val="20"/>
          <w:szCs w:val="20"/>
        </w:rPr>
        <w:br/>
        <w:t>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15 201,13 zł. </w:t>
      </w:r>
      <w:r>
        <w:rPr>
          <w:rStyle w:val="Domylnaczcionkaakapitu0"/>
          <w:sz w:val="20"/>
          <w:szCs w:val="20"/>
        </w:rPr>
        <w:t xml:space="preserve">Dochody uzyskano </w:t>
      </w:r>
      <w:r>
        <w:rPr>
          <w:rStyle w:val="Domylnaczcionkaakapitu0"/>
          <w:sz w:val="20"/>
          <w:szCs w:val="20"/>
        </w:rPr>
        <w:br/>
        <w:t>z ubezpieczenia za uszkodzone mienie - oznakowanie pionowe przy drogach, ławki oraz ze sprzedaży drewna pozyskanego z wycinki drzew pry drogach i na terenach gminnych.</w:t>
      </w:r>
    </w:p>
    <w:p w14:paraId="63B53E6A" w14:textId="2843DF65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70005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„Gospodarka gruntami i nieruchomościami” </w:t>
      </w:r>
      <w:r>
        <w:rPr>
          <w:rStyle w:val="Domylnaczcionkaakapitu0"/>
          <w:sz w:val="20"/>
          <w:szCs w:val="20"/>
        </w:rPr>
        <w:t>zgodnie z wnioskiem kierownika Wydziału Infrastruktury 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4 210,09 zł. </w:t>
      </w:r>
      <w:r>
        <w:rPr>
          <w:rStyle w:val="Domylnaczcionkaakapitu0"/>
          <w:sz w:val="20"/>
          <w:szCs w:val="20"/>
        </w:rPr>
        <w:t xml:space="preserve">tytułem zwrotu </w:t>
      </w:r>
      <w:r>
        <w:rPr>
          <w:rStyle w:val="Domylnaczcionkaakapitu0"/>
          <w:sz w:val="20"/>
          <w:szCs w:val="20"/>
        </w:rPr>
        <w:br/>
        <w:t xml:space="preserve">za energię elektryczną wynikającą z korekt za 2019 rok. </w:t>
      </w:r>
    </w:p>
    <w:p w14:paraId="3B2847BE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W rozdziale 80195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 </w:t>
      </w:r>
      <w:r>
        <w:rPr>
          <w:rStyle w:val="Domylnaczcionkaakapitu0"/>
          <w:sz w:val="20"/>
          <w:szCs w:val="20"/>
        </w:rPr>
        <w:t xml:space="preserve">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114 999,00 zł </w:t>
      </w:r>
      <w:r>
        <w:rPr>
          <w:rStyle w:val="Domylnaczcionkaakapitu0"/>
          <w:sz w:val="20"/>
          <w:szCs w:val="20"/>
        </w:rPr>
        <w:t xml:space="preserve">zgodnie </w:t>
      </w:r>
      <w:r>
        <w:rPr>
          <w:rStyle w:val="Domylnaczcionkaakapitu0"/>
          <w:sz w:val="20"/>
          <w:szCs w:val="20"/>
        </w:rPr>
        <w:br/>
        <w:t xml:space="preserve">z podpisaną umową o powierzenie grantu o numerze 8471587061 w ramach Programu Operacyjnego Polska Cyfrowa na lata 2014 - 2020; Osi priorytetowej nr I „Powszechny dostęp do szybkiego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”; działania 1.1.: „Wyeliminowanie terytorialnych różnic w możliwości dostępu do szerokopasmowego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 wysokich przepustowościach” dotycząca realizacji projektu grantowego pn. „Zdalna Szkoła + w ramach Ogólnopolskiej Sieci Edukacyjnej”. Dofinansowanie ma na celu doposażenie jednostek oświatowych w sprzęt komputerowy, niezbędny do prowadzenia zajęć w trybie zdalnym, opłaty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oraz ubezpieczenie.</w:t>
      </w:r>
    </w:p>
    <w:p w14:paraId="135518B2" w14:textId="4EDDFA82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90095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</w:t>
      </w:r>
      <w:r>
        <w:rPr>
          <w:rStyle w:val="Domylnaczcionkaakapitu0"/>
          <w:sz w:val="20"/>
          <w:szCs w:val="20"/>
        </w:rPr>
        <w:t xml:space="preserve">zgodnie z wnioskiem kierownika Wydziału Infrastruktury </w:t>
      </w:r>
      <w:r>
        <w:rPr>
          <w:rStyle w:val="Domylnaczcionkaakapitu0"/>
          <w:sz w:val="20"/>
          <w:szCs w:val="20"/>
        </w:rPr>
        <w:br/>
        <w:t>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10 618,56 zł. </w:t>
      </w:r>
      <w:r>
        <w:rPr>
          <w:rStyle w:val="Domylnaczcionkaakapitu0"/>
          <w:sz w:val="20"/>
          <w:szCs w:val="20"/>
        </w:rPr>
        <w:t xml:space="preserve">Dochody uzyskano </w:t>
      </w:r>
      <w:r>
        <w:rPr>
          <w:rStyle w:val="Domylnaczcionkaakapitu0"/>
          <w:sz w:val="20"/>
          <w:szCs w:val="20"/>
        </w:rPr>
        <w:br/>
        <w:t xml:space="preserve">z ubezpieczenia za uszkodzone mienie - słup monitoringu przy ul. Paderewskiego, słup oświetlenia </w:t>
      </w:r>
      <w:r>
        <w:rPr>
          <w:rStyle w:val="Domylnaczcionkaakapitu0"/>
          <w:sz w:val="20"/>
          <w:szCs w:val="20"/>
        </w:rPr>
        <w:br/>
        <w:t xml:space="preserve">przy ul. Suwalskiej, lampa oświetlenia przy ul. Krzywej oraz z tytułu kar umownych za nieusunięcie wad </w:t>
      </w:r>
      <w:r>
        <w:rPr>
          <w:rStyle w:val="Domylnaczcionkaakapitu0"/>
          <w:sz w:val="20"/>
          <w:szCs w:val="20"/>
        </w:rPr>
        <w:br/>
        <w:t>w dokumentacji przeglądów placów zabaw.</w:t>
      </w:r>
    </w:p>
    <w:p w14:paraId="42A121E1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Plan dochodów zwiększa się per saldo o kwotę  145 028,78 zł.</w:t>
      </w:r>
    </w:p>
    <w:p w14:paraId="3A9D9DF0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4BC0DAED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ZMIANY W PLANIE WYDATKÓW</w:t>
      </w:r>
    </w:p>
    <w:p w14:paraId="409B8EAA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2ABCDE0F" w14:textId="34E03EBE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60016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„Drogi publiczne gminne”  </w:t>
      </w:r>
      <w:r>
        <w:rPr>
          <w:rStyle w:val="Domylnaczcionkaakapitu0"/>
          <w:sz w:val="20"/>
          <w:szCs w:val="20"/>
        </w:rPr>
        <w:t xml:space="preserve">na wniosek kierownika Wydziału Infrastruktury </w:t>
      </w:r>
      <w:r>
        <w:rPr>
          <w:rStyle w:val="Domylnaczcionkaakapitu0"/>
          <w:sz w:val="20"/>
          <w:szCs w:val="20"/>
        </w:rPr>
        <w:br/>
        <w:t>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918,91 zł </w:t>
      </w:r>
      <w:r>
        <w:rPr>
          <w:rStyle w:val="Domylnaczcionkaakapitu0"/>
          <w:sz w:val="20"/>
          <w:szCs w:val="20"/>
        </w:rPr>
        <w:t>z przeznaczeniem na pokrycie kosztów powstałych szkód. Źródłem pokrycia są dochody własne.</w:t>
      </w:r>
    </w:p>
    <w:p w14:paraId="2A9FB82C" w14:textId="2C35E32E" w:rsidR="008711CD" w:rsidRDefault="008711CD" w:rsidP="008711CD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70005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„Gospodarka gruntami i nieruchomościami” </w:t>
      </w:r>
      <w:r>
        <w:rPr>
          <w:rStyle w:val="Domylnaczcionkaakapitu0"/>
          <w:sz w:val="20"/>
          <w:szCs w:val="20"/>
        </w:rPr>
        <w:t>na wniosek kierownika Wydziału Infrastruktury 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4 210,09 zł </w:t>
      </w:r>
      <w:r>
        <w:rPr>
          <w:rStyle w:val="Domylnaczcionkaakapitu0"/>
          <w:sz w:val="20"/>
          <w:szCs w:val="20"/>
        </w:rPr>
        <w:t>z przeznaczeniem na zwi</w:t>
      </w:r>
      <w:r>
        <w:rPr>
          <w:rStyle w:val="Domylnaczcionkaakapitu0"/>
          <w:sz w:val="20"/>
          <w:szCs w:val="20"/>
        </w:rPr>
        <w:t>ę</w:t>
      </w:r>
      <w:r>
        <w:rPr>
          <w:rStyle w:val="Domylnaczcionkaakapitu0"/>
          <w:sz w:val="20"/>
          <w:szCs w:val="20"/>
        </w:rPr>
        <w:t>kszenie zakupu energii na tężniach. Źródłem pokrycia są dochody własne.</w:t>
      </w:r>
    </w:p>
    <w:p w14:paraId="4C6937D7" w14:textId="2A59322E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W rozdziale 71035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„Cmentarze”  </w:t>
      </w:r>
      <w:r>
        <w:rPr>
          <w:rStyle w:val="Domylnaczcionkaakapitu0"/>
          <w:sz w:val="20"/>
          <w:szCs w:val="20"/>
        </w:rPr>
        <w:t>na wniosek kierownika Wydziału Infrastruktury 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dokonuje się przesunięcia środków finansowych w planie wydatków </w:t>
      </w:r>
      <w:r>
        <w:rPr>
          <w:rStyle w:val="Domylnaczcionkaakapitu0"/>
          <w:b/>
          <w:bCs/>
          <w:sz w:val="20"/>
          <w:szCs w:val="20"/>
        </w:rPr>
        <w:t xml:space="preserve">o kwotę 100,00 zł </w:t>
      </w:r>
      <w:r>
        <w:rPr>
          <w:rStyle w:val="Domylnaczcionkaakapitu0"/>
          <w:sz w:val="20"/>
          <w:szCs w:val="20"/>
        </w:rPr>
        <w:t xml:space="preserve">w celu urealnienia planu do rzeczywistych wydatków.  </w:t>
      </w:r>
    </w:p>
    <w:p w14:paraId="7B90145C" w14:textId="77777777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W rozdziale 80195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 </w:t>
      </w:r>
      <w:r>
        <w:rPr>
          <w:rStyle w:val="Domylnaczcionkaakapitu0"/>
          <w:sz w:val="20"/>
          <w:szCs w:val="20"/>
        </w:rPr>
        <w:t xml:space="preserve">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114 999,00 zł </w:t>
      </w:r>
      <w:r>
        <w:rPr>
          <w:rStyle w:val="Domylnaczcionkaakapitu0"/>
          <w:sz w:val="20"/>
          <w:szCs w:val="20"/>
        </w:rPr>
        <w:t xml:space="preserve">zgodnie </w:t>
      </w:r>
      <w:r>
        <w:rPr>
          <w:rStyle w:val="Domylnaczcionkaakapitu0"/>
          <w:sz w:val="20"/>
          <w:szCs w:val="20"/>
        </w:rPr>
        <w:br/>
        <w:t xml:space="preserve">z podpisaną umową o powierzenie grantu o numerze 8471587061 w ramach Programu Operacyjnego Polska Cyfrowa na lata 2014 - 2020; Osi priorytetowej nr I „Powszechny dostęp do szybkiego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”; działania 1.1.: „Wyeliminowanie terytorialnych różnic w możliwości dostępu do szerokopasmowego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 wysokich przepustowościach” dotycząca realizacji projektu grantowego pn. „Zdalna Szkoła + w ramach Ogólnopolskiej Sieci Edukacyjnej”. Dofinansowanie ma na celu doposażenie jednostek oświatowych w sprzęt komputerowy, niezbędny do prowadzenia zajęć w trybie zdalnym, opłaty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oraz ubezpieczenie.</w:t>
      </w:r>
    </w:p>
    <w:p w14:paraId="616A04C8" w14:textId="068E563C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90004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„Utrzymanie zieleni w miastach i gminach”  </w:t>
      </w:r>
      <w:r>
        <w:rPr>
          <w:rStyle w:val="Domylnaczcionkaakapitu0"/>
          <w:sz w:val="20"/>
          <w:szCs w:val="20"/>
        </w:rPr>
        <w:t>na wniosek kierownika Wydziału Infrastruktury i Inwestycj</w:t>
      </w:r>
      <w:r>
        <w:rPr>
          <w:rStyle w:val="Domylnaczcionkaakapitu0"/>
          <w:sz w:val="20"/>
          <w:szCs w:val="20"/>
        </w:rPr>
        <w:t>i</w:t>
      </w:r>
      <w:r>
        <w:rPr>
          <w:rStyle w:val="Domylnaczcionkaakapitu0"/>
          <w:sz w:val="20"/>
          <w:szCs w:val="20"/>
        </w:rPr>
        <w:t xml:space="preserve">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14 282,22 zł </w:t>
      </w:r>
      <w:r>
        <w:rPr>
          <w:rStyle w:val="Domylnaczcionkaakapitu0"/>
          <w:sz w:val="20"/>
          <w:szCs w:val="20"/>
        </w:rPr>
        <w:t xml:space="preserve">z przeznaczeniem </w:t>
      </w:r>
      <w:r>
        <w:rPr>
          <w:rStyle w:val="Domylnaczcionkaakapitu0"/>
          <w:sz w:val="20"/>
          <w:szCs w:val="20"/>
        </w:rPr>
        <w:br/>
        <w:t xml:space="preserve">na wykonanie </w:t>
      </w:r>
      <w:proofErr w:type="spellStart"/>
      <w:r>
        <w:rPr>
          <w:rStyle w:val="Domylnaczcionkaakapitu0"/>
          <w:sz w:val="20"/>
          <w:szCs w:val="20"/>
        </w:rPr>
        <w:t>nasadzeń</w:t>
      </w:r>
      <w:proofErr w:type="spellEnd"/>
      <w:r>
        <w:rPr>
          <w:rStyle w:val="Domylnaczcionkaakapitu0"/>
          <w:sz w:val="20"/>
          <w:szCs w:val="20"/>
        </w:rPr>
        <w:t xml:space="preserve"> zastępczych w zamian za wycink</w:t>
      </w:r>
      <w:r>
        <w:rPr>
          <w:rStyle w:val="Domylnaczcionkaakapitu0"/>
          <w:sz w:val="20"/>
          <w:szCs w:val="20"/>
        </w:rPr>
        <w:t>ę</w:t>
      </w:r>
      <w:r>
        <w:rPr>
          <w:rStyle w:val="Domylnaczcionkaakapitu0"/>
          <w:sz w:val="20"/>
          <w:szCs w:val="20"/>
        </w:rPr>
        <w:t xml:space="preserve"> drzew na terenie gminy oraz na pielęgnację osadzonych drzew. Źródłem pokrycia są dochody własne. </w:t>
      </w:r>
    </w:p>
    <w:p w14:paraId="3B465422" w14:textId="0E2251C1" w:rsidR="008711CD" w:rsidRDefault="008711CD" w:rsidP="008711C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 xml:space="preserve">Dokonuje się przesunięcia środków finansowych w planie wydatków </w:t>
      </w:r>
      <w:r>
        <w:rPr>
          <w:rStyle w:val="Domylnaczcionkaakapitu0"/>
          <w:b/>
          <w:bCs/>
          <w:sz w:val="20"/>
          <w:szCs w:val="20"/>
        </w:rPr>
        <w:t xml:space="preserve">w kwocie 3 690,00 zł </w:t>
      </w:r>
      <w:r>
        <w:rPr>
          <w:rStyle w:val="Domylnaczcionkaakapitu0"/>
          <w:sz w:val="20"/>
          <w:szCs w:val="20"/>
        </w:rPr>
        <w:t>w celu urealnienia planu do rzeczywistych wydatków zgodnie z wnioskami złoż</w:t>
      </w:r>
      <w:r>
        <w:rPr>
          <w:rStyle w:val="Domylnaczcionkaakapitu0"/>
          <w:sz w:val="20"/>
          <w:szCs w:val="20"/>
        </w:rPr>
        <w:t>o</w:t>
      </w:r>
      <w:r>
        <w:rPr>
          <w:rStyle w:val="Domylnaczcionkaakapitu0"/>
          <w:sz w:val="20"/>
          <w:szCs w:val="20"/>
        </w:rPr>
        <w:t>nymi przez Rady Osiedlowe.</w:t>
      </w:r>
    </w:p>
    <w:p w14:paraId="14167046" w14:textId="77777777" w:rsidR="008711CD" w:rsidRDefault="008711CD" w:rsidP="008711CD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rozdziale 90015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„Oświetlenie ulic, placów i dróg” </w:t>
      </w:r>
      <w:r>
        <w:rPr>
          <w:rStyle w:val="Domylnaczcionkaakapitu0"/>
          <w:sz w:val="20"/>
          <w:szCs w:val="20"/>
        </w:rPr>
        <w:t xml:space="preserve">na wniosek kierownika Wydziału Infrastruktury </w:t>
      </w:r>
      <w:r>
        <w:rPr>
          <w:rStyle w:val="Domylnaczcionkaakapitu0"/>
          <w:sz w:val="20"/>
          <w:szCs w:val="20"/>
        </w:rPr>
        <w:br/>
        <w:t xml:space="preserve">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10 434,62 zł </w:t>
      </w:r>
      <w:r>
        <w:rPr>
          <w:rStyle w:val="Domylnaczcionkaakapitu0"/>
          <w:sz w:val="20"/>
          <w:szCs w:val="20"/>
        </w:rPr>
        <w:t xml:space="preserve">z przeznaczeniem na pokrycie </w:t>
      </w:r>
      <w:r>
        <w:rPr>
          <w:rStyle w:val="Domylnaczcionkaakapitu0"/>
          <w:sz w:val="20"/>
          <w:szCs w:val="20"/>
        </w:rPr>
        <w:lastRenderedPageBreak/>
        <w:t xml:space="preserve">kosztów usunięcia powstałych szkód (słup monitoringu, oświetlenia drogowego, lampa oświetlenia drogowego). Źródłem pokrycia są dochody własne. </w:t>
      </w:r>
    </w:p>
    <w:p w14:paraId="3BDDF1B1" w14:textId="77777777" w:rsidR="008711CD" w:rsidRDefault="008711CD" w:rsidP="008711CD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rozdziale 90015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</w:t>
      </w:r>
      <w:r>
        <w:rPr>
          <w:rStyle w:val="Domylnaczcionkaakapitu0"/>
          <w:sz w:val="20"/>
          <w:szCs w:val="20"/>
        </w:rPr>
        <w:t xml:space="preserve">na wniosek kierownika Wydziału Infrastruktury 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183,94 zł </w:t>
      </w:r>
      <w:r>
        <w:rPr>
          <w:rStyle w:val="Domylnaczcionkaakapitu0"/>
          <w:sz w:val="20"/>
          <w:szCs w:val="20"/>
        </w:rPr>
        <w:t xml:space="preserve">z przeznaczeniem na zakup usług pozostałych. Źródłem pokrycia są dochody własne. </w:t>
      </w:r>
    </w:p>
    <w:p w14:paraId="4C8DD8FC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rStyle w:val="Domylnaczcionkaakapitu0"/>
          <w:b/>
          <w:bCs/>
          <w:sz w:val="20"/>
          <w:szCs w:val="20"/>
        </w:rPr>
        <w:t>Plan wydatków zwiększa się per saldo o kwotę 145 028,78 zł.</w:t>
      </w:r>
    </w:p>
    <w:p w14:paraId="78CA1289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7B360D8C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>Plan dochodów po zmianach wynosi  118 504 246,93 zł.</w:t>
      </w:r>
    </w:p>
    <w:p w14:paraId="63B2B6C2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Style w:val="Domylnaczcionkaakapitu0"/>
          <w:sz w:val="20"/>
          <w:szCs w:val="20"/>
        </w:rPr>
        <w:t>Plan wydatków po zmianach wynosi 132 759 619,73 zł.</w:t>
      </w:r>
    </w:p>
    <w:p w14:paraId="5A1A16E7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>Deficyt budżetu wynosi 14 254 662,09 zł.</w:t>
      </w:r>
    </w:p>
    <w:p w14:paraId="35ED815F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sz w:val="20"/>
          <w:szCs w:val="20"/>
        </w:rPr>
        <w:t xml:space="preserve">Przychody budżetu wynoszą 16 754 662,09 z (10 000 000,00 zł - planowane emisja obligacji; 6 754 662,09 zł </w:t>
      </w:r>
      <w:r>
        <w:rPr>
          <w:sz w:val="20"/>
          <w:szCs w:val="20"/>
        </w:rPr>
        <w:br/>
        <w:t>- wolne środki pochodzące z rozliczeń z lat ubiegłych).</w:t>
      </w:r>
    </w:p>
    <w:p w14:paraId="7388F11A" w14:textId="77777777" w:rsidR="008711CD" w:rsidRDefault="008711CD" w:rsidP="008711C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Style w:val="Domylnaczcionkaakapitu0"/>
          <w:sz w:val="20"/>
          <w:szCs w:val="20"/>
        </w:rPr>
        <w:t>Rozchody budżetu wynoszą 2 500 000,00 zł.</w:t>
      </w:r>
    </w:p>
    <w:p w14:paraId="6796593F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0DEAA7D2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7E34E646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4E72F41B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2B0B8035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73424745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14:paraId="50B50FFC" w14:textId="77777777" w:rsidR="008711CD" w:rsidRDefault="008711CD" w:rsidP="008711C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14:paraId="4D33225E" w14:textId="77777777" w:rsidR="008711CD" w:rsidRDefault="008711CD" w:rsidP="008711CD">
      <w:pPr>
        <w:pStyle w:val="Normal"/>
        <w:rPr>
          <w:rFonts w:ascii="Times New Roman" w:hAnsi="Times New Roman" w:cs="Times New Roman"/>
        </w:rPr>
      </w:pPr>
    </w:p>
    <w:p w14:paraId="2EECD92E" w14:textId="77777777" w:rsidR="005C315C" w:rsidRDefault="008711CD"/>
    <w:sectPr w:rsidR="005C315C" w:rsidSect="00086D0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64"/>
    <w:rsid w:val="00537864"/>
    <w:rsid w:val="008711CD"/>
    <w:rsid w:val="00A528A8"/>
    <w:rsid w:val="00A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358"/>
  <w15:chartTrackingRefBased/>
  <w15:docId w15:val="{F4541814-C666-41A5-9FE4-437A2C8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71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8711CD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8711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1245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Łabanowska</dc:creator>
  <cp:keywords/>
  <dc:description/>
  <cp:lastModifiedBy>Joanna Łabanowska</cp:lastModifiedBy>
  <cp:revision>3</cp:revision>
  <dcterms:created xsi:type="dcterms:W3CDTF">2020-06-16T17:07:00Z</dcterms:created>
  <dcterms:modified xsi:type="dcterms:W3CDTF">2020-06-16T17:10:00Z</dcterms:modified>
</cp:coreProperties>
</file>