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ECE69" w14:textId="3E059CA7" w:rsidR="004A06D0" w:rsidRDefault="004A06D0" w:rsidP="004A06D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A06D0">
        <w:rPr>
          <w:rFonts w:ascii="Times New Roman" w:hAnsi="Times New Roman" w:cs="Times New Roman"/>
          <w:b/>
          <w:bCs/>
          <w:color w:val="000000" w:themeColor="text1"/>
        </w:rPr>
        <w:t>UZASADNIENIE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b/>
          <w:bCs/>
          <w:color w:val="000000" w:themeColor="text1"/>
        </w:rPr>
        <w:t xml:space="preserve">do </w:t>
      </w:r>
      <w:r>
        <w:rPr>
          <w:rFonts w:ascii="Times New Roman" w:hAnsi="Times New Roman" w:cs="Times New Roman"/>
          <w:b/>
          <w:bCs/>
          <w:color w:val="000000" w:themeColor="text1"/>
        </w:rPr>
        <w:t>U</w:t>
      </w:r>
      <w:r w:rsidRPr="004A06D0">
        <w:rPr>
          <w:rFonts w:ascii="Times New Roman" w:hAnsi="Times New Roman" w:cs="Times New Roman"/>
          <w:b/>
          <w:bCs/>
          <w:color w:val="000000" w:themeColor="text1"/>
        </w:rPr>
        <w:t>chwały Nr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XXXI/252/2020</w:t>
      </w:r>
      <w:r w:rsidRPr="004A06D0">
        <w:rPr>
          <w:rFonts w:ascii="Times New Roman" w:hAnsi="Times New Roman" w:cs="Times New Roman"/>
          <w:b/>
          <w:bCs/>
          <w:color w:val="000000" w:themeColor="text1"/>
        </w:rPr>
        <w:t xml:space="preserve"> Rady Miejskiej w Gołdapi z dnia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29 grudnia </w:t>
      </w:r>
      <w:r w:rsidRPr="004A06D0">
        <w:rPr>
          <w:rFonts w:ascii="Times New Roman" w:hAnsi="Times New Roman" w:cs="Times New Roman"/>
          <w:b/>
          <w:bCs/>
          <w:color w:val="000000" w:themeColor="text1"/>
        </w:rPr>
        <w:t>2020 roku w sprawie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b/>
          <w:bCs/>
          <w:color w:val="000000" w:themeColor="text1"/>
        </w:rPr>
        <w:t>wprowadzenia zmian w budżecie Gminy Gołdap w 2020 roku</w:t>
      </w:r>
    </w:p>
    <w:p w14:paraId="78578C5B" w14:textId="77777777" w:rsidR="004A06D0" w:rsidRPr="004A06D0" w:rsidRDefault="004A06D0" w:rsidP="004A06D0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14:paraId="3FC17CC5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06D0">
        <w:rPr>
          <w:rFonts w:ascii="Times New Roman" w:hAnsi="Times New Roman" w:cs="Times New Roman"/>
          <w:b/>
          <w:bCs/>
          <w:color w:val="000000" w:themeColor="text1"/>
        </w:rPr>
        <w:t>ZMIANY W PLANIE DOCHODÓW</w:t>
      </w:r>
    </w:p>
    <w:p w14:paraId="233C6161" w14:textId="0D54A43F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60016 „Drogi publiczne gminne” na wniosek Kierownika Wydziału WIK zwiększa się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dochodów o kwotę 2.411,05 zł - dochód za sprzedaż drewna z wycinki drzew przy drogach i na terenach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gminnych.</w:t>
      </w:r>
    </w:p>
    <w:p w14:paraId="3FAA9701" w14:textId="678378B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 xml:space="preserve">W rozdziale 75801 „Część oświatowa subwencji ogólnej dla jednostek samorządu terytorialnego ” zgodnie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pismem ST5.4751.28.2020.15 g z dnia 28 listopada 2020 roku oraz zgodnie z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z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pismem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ST5.4751.17.2020.9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g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dnia 12 listopada 2020 roku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Ministerswa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 xml:space="preserve"> Finansów, Funduszy i Polityki Regionalnej, zwiększa się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dochodów o kwotę 37.482,00 zł z przeznaczeniem na: 10.000,00 zł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dofinansowanie doposażenia publicznych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szkół i placówek prowadzonych przez jednostki samorządu terytorialnego w zakresie nowych pomieszczeń do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nauki pozyskanych w wyniku adaptacji oraz 27.482,00 zł z przeznaczeniem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na dofinansowanie kosztów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związanych z wypłatą odpraw dla zwalnianych nauczycieli w szkołach i placówkach oświatowych. Są to środki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rezerwy części oświatowej subwencji ogólnej.</w:t>
      </w:r>
    </w:p>
    <w:p w14:paraId="0E6FDAAE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85295 „Pozostała działalność" dostosowuje się plan dochodów do klasyfikacji budżetowej.</w:t>
      </w:r>
    </w:p>
    <w:p w14:paraId="74250C77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90015„Oświetlenie ulic, placów i dróg" na wniosek Kierownika Wydziału WIK zwiększa się plan</w:t>
      </w:r>
    </w:p>
    <w:p w14:paraId="1CF80C50" w14:textId="0CC78918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dochodów o kwotę 7.078,56 zł - środki uzyskano z ubezpieczenia za uszkodzone mienie (słup oświetlenia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parkowego w Parku Miejskim oraz zwrot za energię elektryczną za udostępnienie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enregii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 xml:space="preserve"> dla stoiska z lodami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Parku Miejskim.</w:t>
      </w:r>
    </w:p>
    <w:p w14:paraId="7B9628F2" w14:textId="5315AEEB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90095 „Pozostała działalność” na wniosek Kierownika Wydziału WIK zwiększa się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dochodów o kwotę 6.083,30 zł - dochód osiągnięty z ubezpieczenia za uszkodzone mienie ( słup ogłoszeniowy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przy Plac</w:t>
      </w:r>
      <w:r>
        <w:rPr>
          <w:rFonts w:ascii="Times New Roman" w:hAnsi="Times New Roman" w:cs="Times New Roman"/>
          <w:color w:val="000000" w:themeColor="text1"/>
        </w:rPr>
        <w:t>u</w:t>
      </w:r>
      <w:r w:rsidRPr="004A06D0">
        <w:rPr>
          <w:rFonts w:ascii="Times New Roman" w:hAnsi="Times New Roman" w:cs="Times New Roman"/>
          <w:color w:val="000000" w:themeColor="text1"/>
        </w:rPr>
        <w:t xml:space="preserve"> Zwycięstwa) oraz dochód osiągnięty z toalet automatycznych przy Tężniach i Plac</w:t>
      </w:r>
      <w:r>
        <w:rPr>
          <w:rFonts w:ascii="Times New Roman" w:hAnsi="Times New Roman" w:cs="Times New Roman"/>
          <w:color w:val="000000" w:themeColor="text1"/>
        </w:rPr>
        <w:t>u</w:t>
      </w:r>
      <w:r w:rsidRPr="004A06D0">
        <w:rPr>
          <w:rFonts w:ascii="Times New Roman" w:hAnsi="Times New Roman" w:cs="Times New Roman"/>
          <w:color w:val="000000" w:themeColor="text1"/>
        </w:rPr>
        <w:t xml:space="preserve"> Zwycięstwa.</w:t>
      </w:r>
    </w:p>
    <w:p w14:paraId="4AADBD6E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06D0">
        <w:rPr>
          <w:rFonts w:ascii="Times New Roman" w:hAnsi="Times New Roman" w:cs="Times New Roman"/>
          <w:b/>
          <w:bCs/>
          <w:color w:val="000000" w:themeColor="text1"/>
        </w:rPr>
        <w:t>AUTOPOPRAWKA:</w:t>
      </w:r>
    </w:p>
    <w:p w14:paraId="14E1927D" w14:textId="01E440C5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 xml:space="preserve">W rozdziale 75801 „Część oświatowa subwencji ogólnej dla jednostek samorządu terytorialnego ” zgodnie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pismem ST5.4750.6.2020.g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Ministerswa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 xml:space="preserve"> Finansów, Funduszy i Polityki Regionalnej, zwiększa się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dochodów o kwotę 100.500,00 zł z przeznaczeniem na wypłatę jednorazowego dofinansowania do zakupu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usługi dostępu do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internetu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>, sprzętu przydatnego w prowadzeniu zajęć realizowanych z wykorzystaniem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metod i technik kształcenia na odległość lub innego sposobu realizacji tych zajęć.</w:t>
      </w:r>
    </w:p>
    <w:p w14:paraId="2CBD7BCF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Plan dochodów zwiększa się per saldo o kwotę 153.554,91 zł.</w:t>
      </w:r>
    </w:p>
    <w:p w14:paraId="7C438917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06D0">
        <w:rPr>
          <w:rFonts w:ascii="Times New Roman" w:hAnsi="Times New Roman" w:cs="Times New Roman"/>
          <w:b/>
          <w:bCs/>
          <w:color w:val="000000" w:themeColor="text1"/>
        </w:rPr>
        <w:t>ZMIANY W PLANIE WYDATKÓW</w:t>
      </w:r>
    </w:p>
    <w:p w14:paraId="4269C482" w14:textId="2C957F6A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60016 „Drogi publiczne gminne” na wniosek kierownika Wydziału WIK zwiększa się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wydatków o kwotę 2.411,05 zł z przeznaczeniem na wykonanie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nasadzeń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 xml:space="preserve"> zastępczych w zamian za wycinkę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drzew na terenach gminnych oraz na pielęgnację odsadzonych drzew. Źródłem pokrycia są środki uzyskane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wycinki drzew.</w:t>
      </w:r>
    </w:p>
    <w:p w14:paraId="29455561" w14:textId="5523F538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60017 „Drogi wewnętrzne” na wniosek kierownika Wydziału WIK zwiększa się plan wydatków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kwotę 25.200,00 zł z przeznaczeniem na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relizację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 xml:space="preserve"> zadania inwestycyjnego "System parkingowy na parkingu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miejskim przy Placu Zwycięstwa". Są to brakujące środki do rozstrzygnięcia przetargu- najkorzystniejszej oferty.</w:t>
      </w:r>
    </w:p>
    <w:p w14:paraId="63E929ED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Źródłem pokrycia są środki z "Napisu przestrzennego".</w:t>
      </w:r>
    </w:p>
    <w:p w14:paraId="654BA8FD" w14:textId="3084FE6B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70004 „Różne jednostki obsługi gospodarki mieszkaniowej” na wniosek Kierownika Wydziału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WIK zwiększa się plan wydatków o kwotę 100.000,00 zł dostosowując plan do rzeczywistych potrzeb. Źródłem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p</w:t>
      </w:r>
      <w:r>
        <w:rPr>
          <w:rFonts w:ascii="Times New Roman" w:hAnsi="Times New Roman" w:cs="Times New Roman"/>
          <w:color w:val="000000" w:themeColor="text1"/>
        </w:rPr>
        <w:t>o</w:t>
      </w:r>
      <w:r w:rsidRPr="004A06D0">
        <w:rPr>
          <w:rFonts w:ascii="Times New Roman" w:hAnsi="Times New Roman" w:cs="Times New Roman"/>
          <w:color w:val="000000" w:themeColor="text1"/>
        </w:rPr>
        <w:t>krycia są środki z rozdziału 70004 oraz z rozdziału 90015 "Oświetlenie ulic, placów i dróg".</w:t>
      </w:r>
    </w:p>
    <w:p w14:paraId="3D8E3F8C" w14:textId="2EF71EDC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70005 „Gospodarka gruntami i nieruchomościami” na wniosek Kierownika Wydziału WIK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zwiększa się plan wydatków o kwotę 90.000,00 zł dostosowując plan do rzeczywistych potrzeb. Źródłem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pokrycia są środki z rozdziału 90015 "Oświetlenie ulic, placów i dróg".</w:t>
      </w:r>
    </w:p>
    <w:p w14:paraId="31E28EE5" w14:textId="2A8C597D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60016 „Cmentarze” na wniosek Kierownika Wydziału WIK zmniejsza się plan wydatków 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kwotę 18.256,80 zł dostosowując plan do rzeczywistych potrzeb związanych z realizacją gospodarki odpadami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komunalnymi.</w:t>
      </w:r>
    </w:p>
    <w:p w14:paraId="448C9485" w14:textId="7E5D8E01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75075 „Promocja jednostek samorządu terytorialnego” na wniosek Kierownika Wydziału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Współpracy, Komunikacji Społecznej i Funduszy Zewnętrznych dokonuje się przesunięć między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§§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dostosowując plan do rzeczywistych potrzeb.</w:t>
      </w:r>
    </w:p>
    <w:p w14:paraId="602A84BC" w14:textId="661DB239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rozdziałach:</w:t>
      </w:r>
    </w:p>
    <w:p w14:paraId="5A331901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80101 " Szkoły Podstawowe"</w:t>
      </w:r>
    </w:p>
    <w:p w14:paraId="75532D1A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80103 "Oddziały przedszkolne w szkołach podstawowych"</w:t>
      </w:r>
    </w:p>
    <w:p w14:paraId="12F63450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80148 "Stołówki szkolne i przedszkolne"</w:t>
      </w:r>
    </w:p>
    <w:p w14:paraId="0F54162C" w14:textId="6EB9605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 xml:space="preserve">80150 "Realizacja zadań wymagających stosowania specjalnej organizacji nauki i metod pracy dla dzieci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młodzieży w szkołach podstawowych"</w:t>
      </w:r>
    </w:p>
    <w:p w14:paraId="27E352C1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lastRenderedPageBreak/>
        <w:t>85401 "Świetlice Szkolne"</w:t>
      </w:r>
    </w:p>
    <w:p w14:paraId="7BAAA2F6" w14:textId="4081AFBD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 xml:space="preserve">na wniosek Dyrektora Szkoły Podstawowej Nr 3 w Gołdapi dokonuje się przesunięć między rozdziałami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i §§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oraz zwiększa się plan wydatków o kwotę 140.078,00 zł z przeznaczeniem na wynagrodzenia i pochodne.</w:t>
      </w:r>
    </w:p>
    <w:p w14:paraId="2A7607A6" w14:textId="737ABC68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85295 „Pozostała działalność” na wniosek Dyrektora Ośrodka Pomocy Społecznej w Gołdapi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dokonuje się przesunię</w:t>
      </w:r>
      <w:r>
        <w:rPr>
          <w:rFonts w:ascii="Times New Roman" w:hAnsi="Times New Roman" w:cs="Times New Roman"/>
          <w:color w:val="000000" w:themeColor="text1"/>
        </w:rPr>
        <w:t>ć</w:t>
      </w:r>
      <w:r w:rsidRPr="004A06D0">
        <w:rPr>
          <w:rFonts w:ascii="Times New Roman" w:hAnsi="Times New Roman" w:cs="Times New Roman"/>
          <w:color w:val="000000" w:themeColor="text1"/>
        </w:rPr>
        <w:t xml:space="preserve"> między §§ w projekcie "Wsparcie podopiecznych oraz pracowników OPS w Gołdapi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celu powstrzymania rozprzestrzeniania się choroby zakaźnej COVID-19" dostosowując plan do rzeczywistych</w:t>
      </w:r>
    </w:p>
    <w:p w14:paraId="0D1027ED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potrzeb.</w:t>
      </w:r>
    </w:p>
    <w:p w14:paraId="00C04E40" w14:textId="7BC5D800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85149 „Program polityki zdrowotnej” dokonuje się przesunię</w:t>
      </w:r>
      <w:r>
        <w:rPr>
          <w:rFonts w:ascii="Times New Roman" w:hAnsi="Times New Roman" w:cs="Times New Roman"/>
          <w:color w:val="000000" w:themeColor="text1"/>
        </w:rPr>
        <w:t>ć</w:t>
      </w:r>
      <w:r w:rsidRPr="004A06D0">
        <w:rPr>
          <w:rFonts w:ascii="Times New Roman" w:hAnsi="Times New Roman" w:cs="Times New Roman"/>
          <w:color w:val="000000" w:themeColor="text1"/>
        </w:rPr>
        <w:t xml:space="preserve"> między §§ w projekcie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"Rehabilitacja medyczna schorzeń kręgosłupa i narządów ruchu wśród mieszkańców Gminy Gołdap"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dostosowując plan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do rzeczywistych potrzeb.</w:t>
      </w:r>
    </w:p>
    <w:p w14:paraId="0094F67E" w14:textId="398C5DEC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90095 „Pozostała działalność” na wniosek Kierownika Wydziału WIK zmniejsza się plan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wydatków o kwotę 6.083,30 zł z przeznaczeniem na pokrycie kosztów usunięcia szk</w:t>
      </w:r>
      <w:r>
        <w:rPr>
          <w:rFonts w:ascii="Times New Roman" w:hAnsi="Times New Roman" w:cs="Times New Roman"/>
          <w:color w:val="000000" w:themeColor="text1"/>
        </w:rPr>
        <w:t>o</w:t>
      </w:r>
      <w:r w:rsidRPr="004A06D0">
        <w:rPr>
          <w:rFonts w:ascii="Times New Roman" w:hAnsi="Times New Roman" w:cs="Times New Roman"/>
          <w:color w:val="000000" w:themeColor="text1"/>
        </w:rPr>
        <w:t>dy (słup oświetleniowy).</w:t>
      </w:r>
    </w:p>
    <w:p w14:paraId="6DC0FBF0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Źródłem pokrycia są planowane dochody.</w:t>
      </w:r>
    </w:p>
    <w:p w14:paraId="1F8E20EC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4A06D0">
        <w:rPr>
          <w:rFonts w:ascii="Times New Roman" w:hAnsi="Times New Roman" w:cs="Times New Roman"/>
          <w:b/>
          <w:bCs/>
          <w:color w:val="000000" w:themeColor="text1"/>
        </w:rPr>
        <w:t>AUTOPORAWKA:</w:t>
      </w:r>
    </w:p>
    <w:p w14:paraId="27757803" w14:textId="76D8E564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W rozdziale 80101 "Szkoły podstawowe" zwiększa się plan wydatków o kwotę 100.500,00 zł z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przeznaczeniem na wypłatę jednorazowego dofinansowania do zakupu usługi dostępu do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internetu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sprzętu przydatnego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w prowadzeniu zajęć realizowanych z wykorzystaniem metod i technik kształcenia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na odległość lub innego sposobu realizacji tych zajęć- Szkoła Podstawowa Nr 1 : 19.928,33 zł, Szkoła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>Podstawowa Nr 2 :13.957,97 zł, Szkoła Podstawowa Nr 3 : 23.794,10 zł, Szkoła Podstawowa Nr 5 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14.999,75 zł, Szkoła Podstawowa </w:t>
      </w:r>
      <w:r>
        <w:rPr>
          <w:rFonts w:ascii="Times New Roman" w:hAnsi="Times New Roman" w:cs="Times New Roman"/>
          <w:color w:val="000000" w:themeColor="text1"/>
        </w:rPr>
        <w:br/>
      </w:r>
      <w:r w:rsidRPr="004A06D0">
        <w:rPr>
          <w:rFonts w:ascii="Times New Roman" w:hAnsi="Times New Roman" w:cs="Times New Roman"/>
          <w:color w:val="000000" w:themeColor="text1"/>
        </w:rPr>
        <w:t>w Grabowie:7.609,94 zł, Szkoła Podstawowa w Pogorzeli : 5.500,00 zł,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A06D0">
        <w:rPr>
          <w:rFonts w:ascii="Times New Roman" w:hAnsi="Times New Roman" w:cs="Times New Roman"/>
          <w:color w:val="000000" w:themeColor="text1"/>
        </w:rPr>
        <w:t xml:space="preserve">Szkoła Podstawowa w Boćwince: 3.458,94 zł, Szkoła Podstawowa w </w:t>
      </w:r>
      <w:proofErr w:type="spellStart"/>
      <w:r w:rsidRPr="004A06D0">
        <w:rPr>
          <w:rFonts w:ascii="Times New Roman" w:hAnsi="Times New Roman" w:cs="Times New Roman"/>
          <w:color w:val="000000" w:themeColor="text1"/>
        </w:rPr>
        <w:t>Galwieciach</w:t>
      </w:r>
      <w:proofErr w:type="spellEnd"/>
      <w:r w:rsidRPr="004A06D0">
        <w:rPr>
          <w:rFonts w:ascii="Times New Roman" w:hAnsi="Times New Roman" w:cs="Times New Roman"/>
          <w:color w:val="000000" w:themeColor="text1"/>
        </w:rPr>
        <w:t xml:space="preserve"> : 3.689,92 zł.</w:t>
      </w:r>
    </w:p>
    <w:p w14:paraId="6089C83B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Plan wydatków zwiększa się per saldo o kwotę 153.554,91 zł.</w:t>
      </w:r>
    </w:p>
    <w:p w14:paraId="20D361AB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Plan dochodów zwiększa się o kwotę 153.554,91 zł i po zmianach wynosi 127.445.584,98 zł.</w:t>
      </w:r>
    </w:p>
    <w:p w14:paraId="6856959D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Plan wydatków zwiększa się o kwotę 153.554,91 zł i po zmianach wynosi 144.060.983,30 zł.</w:t>
      </w:r>
    </w:p>
    <w:p w14:paraId="5CB6A696" w14:textId="77777777" w:rsidR="004A06D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Deficyt budżetu po zmianach wynosi 16.615.398,32 zł.</w:t>
      </w:r>
    </w:p>
    <w:p w14:paraId="35D3AE82" w14:textId="77777777" w:rsid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Przychody budżetu po zmianach wynoszą 17.1.398,32 zł.</w:t>
      </w:r>
    </w:p>
    <w:p w14:paraId="44062CC9" w14:textId="053DFB05" w:rsidR="00274E60" w:rsidRPr="004A06D0" w:rsidRDefault="004A06D0" w:rsidP="004A06D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 w:themeColor="text1"/>
        </w:rPr>
      </w:pPr>
      <w:r w:rsidRPr="004A06D0">
        <w:rPr>
          <w:rFonts w:ascii="Times New Roman" w:hAnsi="Times New Roman" w:cs="Times New Roman"/>
          <w:color w:val="000000" w:themeColor="text1"/>
        </w:rPr>
        <w:t>Rozchody budżetu wynoszą 500 000,00 zł.</w:t>
      </w:r>
    </w:p>
    <w:sectPr w:rsidR="00274E60" w:rsidRPr="004A06D0" w:rsidSect="004A06D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D0"/>
    <w:rsid w:val="00274E60"/>
    <w:rsid w:val="004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5D0B"/>
  <w15:chartTrackingRefBased/>
  <w15:docId w15:val="{001DEFCE-860F-42BA-A6B9-1A1EF5D8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Krusznis</dc:creator>
  <cp:keywords/>
  <dc:description/>
  <cp:lastModifiedBy>Katarzyna Krusznis</cp:lastModifiedBy>
  <cp:revision>1</cp:revision>
  <dcterms:created xsi:type="dcterms:W3CDTF">2021-01-05T12:47:00Z</dcterms:created>
  <dcterms:modified xsi:type="dcterms:W3CDTF">2021-01-05T12:55:00Z</dcterms:modified>
</cp:coreProperties>
</file>