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66E6" w14:textId="202735B7" w:rsidR="005043CA" w:rsidRPr="005043CA" w:rsidRDefault="005043CA" w:rsidP="005043C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043CA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5043CA">
        <w:rPr>
          <w:rFonts w:ascii="Times New Roman" w:hAnsi="Times New Roman" w:cs="Times New Roman"/>
          <w:b/>
          <w:bCs/>
          <w:sz w:val="22"/>
          <w:szCs w:val="22"/>
        </w:rPr>
        <w:t xml:space="preserve">zasadnienie </w:t>
      </w:r>
      <w:r w:rsidRPr="005043CA">
        <w:rPr>
          <w:rStyle w:val="Domylnaczcionkaakapitu0"/>
          <w:b/>
          <w:bCs/>
          <w:sz w:val="22"/>
          <w:szCs w:val="22"/>
        </w:rPr>
        <w:t xml:space="preserve">do </w:t>
      </w:r>
      <w:r w:rsidRPr="005043CA">
        <w:rPr>
          <w:rStyle w:val="Domylnaczcionkaakapitu0"/>
          <w:b/>
          <w:bCs/>
          <w:sz w:val="22"/>
          <w:szCs w:val="22"/>
        </w:rPr>
        <w:t>U</w:t>
      </w:r>
      <w:r w:rsidRPr="005043CA">
        <w:rPr>
          <w:rStyle w:val="Domylnaczcionkaakapitu0"/>
          <w:b/>
          <w:bCs/>
          <w:sz w:val="22"/>
          <w:szCs w:val="22"/>
        </w:rPr>
        <w:t>chwały Nr XXXVIII/312/2021 Rady Miejskiej w Gołdapi  z dnia 29 czerwca  2021 roku  w sprawie wprowadzenia zmian w budżecie Gminy Gołdap w 2021 roku</w:t>
      </w:r>
    </w:p>
    <w:p w14:paraId="20D27B1F" w14:textId="77777777" w:rsidR="005043CA" w:rsidRPr="005043CA" w:rsidRDefault="005043CA" w:rsidP="005043CA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14:paraId="45CA0796" w14:textId="77777777" w:rsidR="005043CA" w:rsidRPr="005043CA" w:rsidRDefault="005043CA" w:rsidP="005043CA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5043CA">
        <w:rPr>
          <w:b/>
          <w:bCs/>
          <w:sz w:val="22"/>
          <w:szCs w:val="22"/>
          <w:u w:val="single"/>
        </w:rPr>
        <w:t xml:space="preserve">ZMIANY W PLANIE DOCHODÓW </w:t>
      </w:r>
    </w:p>
    <w:p w14:paraId="7291EF96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sz w:val="22"/>
          <w:szCs w:val="22"/>
        </w:rPr>
      </w:pPr>
    </w:p>
    <w:p w14:paraId="63A1557C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5043CA">
        <w:rPr>
          <w:rStyle w:val="Domylnaczcionkaakapitu0"/>
          <w:b/>
          <w:bCs/>
          <w:sz w:val="22"/>
          <w:szCs w:val="22"/>
        </w:rPr>
        <w:t>W rozdziale 75801</w:t>
      </w:r>
      <w:r w:rsidRPr="005043CA">
        <w:rPr>
          <w:rStyle w:val="Domylnaczcionkaakapitu0"/>
          <w:sz w:val="22"/>
          <w:szCs w:val="22"/>
        </w:rPr>
        <w:t xml:space="preserve">„Część oświatowa subwencji ogólnej dla jednostek samorządu terytorialnego”  na podstawie Pisma Znak ST3.4750.2.2021 Ministerstwa Finansów Funduszy i Polityki Regionalnej zwiększa się plan dochodów </w:t>
      </w:r>
      <w:r w:rsidRPr="005043CA">
        <w:rPr>
          <w:rStyle w:val="Domylnaczcionkaakapitu0"/>
          <w:b/>
          <w:bCs/>
          <w:sz w:val="22"/>
          <w:szCs w:val="22"/>
        </w:rPr>
        <w:t>o kwotę 3.365,00 zł</w:t>
      </w:r>
      <w:r w:rsidRPr="005043CA">
        <w:rPr>
          <w:rStyle w:val="Domylnaczcionkaakapitu0"/>
          <w:sz w:val="22"/>
          <w:szCs w:val="22"/>
        </w:rPr>
        <w:t xml:space="preserve"> - jest to ostateczna kwota subwencji oświatowej na rok 2021.</w:t>
      </w:r>
    </w:p>
    <w:p w14:paraId="3F5969F6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5043CA">
        <w:rPr>
          <w:rStyle w:val="Domylnaczcionkaakapitu0"/>
          <w:b/>
          <w:bCs/>
          <w:sz w:val="22"/>
          <w:szCs w:val="22"/>
        </w:rPr>
        <w:t xml:space="preserve">W rozdziale 75814 </w:t>
      </w:r>
      <w:r w:rsidRPr="005043CA">
        <w:rPr>
          <w:rStyle w:val="Domylnaczcionkaakapitu0"/>
          <w:sz w:val="22"/>
          <w:szCs w:val="22"/>
        </w:rPr>
        <w:t xml:space="preserve">„Różne rozliczenia finansowe”  dokonuje się zwiększenia w planie dochodów </w:t>
      </w:r>
      <w:r w:rsidRPr="005043CA">
        <w:rPr>
          <w:rStyle w:val="Domylnaczcionkaakapitu0"/>
          <w:b/>
          <w:bCs/>
          <w:sz w:val="22"/>
          <w:szCs w:val="22"/>
        </w:rPr>
        <w:t>o kwotę 1.313.060,83 zł</w:t>
      </w:r>
      <w:r w:rsidRPr="005043CA">
        <w:rPr>
          <w:rStyle w:val="Domylnaczcionkaakapitu0"/>
          <w:sz w:val="22"/>
          <w:szCs w:val="22"/>
        </w:rPr>
        <w:t xml:space="preserve"> w związku niewykorzystaniem w terminie wydatków, które nie wygasają z upływem roku 2020. Na podstawie Uchwały Rady Miejskiej w Gołdapi   z grudnia 2020 roku w sprawie ustalenia wykazu wydatków, które nie wygasają z upływem roku budżetowego 2020 r oraz na podstawie art 263 Ustawy o Finansach Publicznych niewykorzystane środki należy przekazać na rachunek bieżący jednostki samorządu terytorialnego. </w:t>
      </w:r>
    </w:p>
    <w:p w14:paraId="6442DC21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</w:p>
    <w:p w14:paraId="7403CF0D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sz w:val="22"/>
          <w:szCs w:val="22"/>
        </w:rPr>
      </w:pPr>
      <w:r w:rsidRPr="005043CA">
        <w:rPr>
          <w:b/>
          <w:bCs/>
          <w:sz w:val="22"/>
          <w:szCs w:val="22"/>
        </w:rPr>
        <w:t>Plan dochodów zwiększa się per saldo o kwotę 1.316.425,83 zł.</w:t>
      </w:r>
    </w:p>
    <w:p w14:paraId="512B2999" w14:textId="77777777" w:rsidR="005043CA" w:rsidRPr="005043CA" w:rsidRDefault="005043CA" w:rsidP="005043CA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FF0000"/>
          <w:sz w:val="22"/>
          <w:szCs w:val="22"/>
        </w:rPr>
      </w:pPr>
    </w:p>
    <w:p w14:paraId="7FE7A06E" w14:textId="77777777" w:rsidR="005043CA" w:rsidRPr="005043CA" w:rsidRDefault="005043CA" w:rsidP="005043CA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5043CA">
        <w:rPr>
          <w:b/>
          <w:bCs/>
          <w:sz w:val="22"/>
          <w:szCs w:val="22"/>
          <w:u w:val="single"/>
        </w:rPr>
        <w:t>ZMIANY W PLANIE WYDATKÓW</w:t>
      </w:r>
    </w:p>
    <w:p w14:paraId="74029198" w14:textId="77777777" w:rsidR="005043CA" w:rsidRPr="005043CA" w:rsidRDefault="005043CA" w:rsidP="005043CA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Domylnaczcionkaakapitu0"/>
          <w:sz w:val="22"/>
          <w:szCs w:val="22"/>
        </w:rPr>
      </w:pPr>
    </w:p>
    <w:p w14:paraId="21987B51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b/>
          <w:bCs/>
          <w:sz w:val="22"/>
          <w:szCs w:val="22"/>
        </w:rPr>
      </w:pPr>
      <w:r w:rsidRPr="005043CA">
        <w:rPr>
          <w:rStyle w:val="Domylnaczcionkaakapitu0"/>
          <w:b/>
          <w:bCs/>
          <w:sz w:val="22"/>
          <w:szCs w:val="22"/>
        </w:rPr>
        <w:t>W rozdziałach:</w:t>
      </w:r>
    </w:p>
    <w:p w14:paraId="71BF9915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5043CA">
        <w:rPr>
          <w:rStyle w:val="Domylnaczcionkaakapitu0"/>
          <w:b/>
          <w:bCs/>
          <w:sz w:val="22"/>
          <w:szCs w:val="22"/>
        </w:rPr>
        <w:t xml:space="preserve">- 01010 </w:t>
      </w:r>
      <w:r w:rsidRPr="005043CA">
        <w:rPr>
          <w:rStyle w:val="Domylnaczcionkaakapitu0"/>
          <w:sz w:val="22"/>
          <w:szCs w:val="22"/>
        </w:rPr>
        <w:t xml:space="preserve">„Infrastruktura wodociągowa i sanitarna wsi” , </w:t>
      </w:r>
    </w:p>
    <w:p w14:paraId="5E609F7B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5043CA">
        <w:rPr>
          <w:rStyle w:val="Domylnaczcionkaakapitu0"/>
          <w:sz w:val="22"/>
          <w:szCs w:val="22"/>
        </w:rPr>
        <w:t xml:space="preserve">- 75095 "Pozostała działalność,  </w:t>
      </w:r>
    </w:p>
    <w:p w14:paraId="3BD31E68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5043CA">
        <w:rPr>
          <w:rStyle w:val="Domylnaczcionkaakapitu0"/>
          <w:sz w:val="22"/>
          <w:szCs w:val="22"/>
        </w:rPr>
        <w:t>- 92109 "Domy i ośrodki kultury,  świetlice i kluby"</w:t>
      </w:r>
    </w:p>
    <w:p w14:paraId="2D4244C3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5043CA">
        <w:rPr>
          <w:rStyle w:val="Domylnaczcionkaakapitu0"/>
          <w:sz w:val="22"/>
          <w:szCs w:val="22"/>
        </w:rPr>
        <w:t>- 92695 "Pozostała działalność"</w:t>
      </w:r>
    </w:p>
    <w:p w14:paraId="6254C388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5043CA">
        <w:rPr>
          <w:rStyle w:val="Domylnaczcionkaakapitu0"/>
          <w:sz w:val="22"/>
          <w:szCs w:val="22"/>
        </w:rPr>
        <w:t>- 90015 "Oświetlenie ulic, placów i dróg"</w:t>
      </w:r>
    </w:p>
    <w:p w14:paraId="68DE1850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5043CA">
        <w:rPr>
          <w:rStyle w:val="Domylnaczcionkaakapitu0"/>
          <w:sz w:val="22"/>
          <w:szCs w:val="22"/>
        </w:rPr>
        <w:t>Na wniosek Kierownika Wydziału WIK dokonuje się przesunięć między rozdziałami i §§ w ramach budżetu Funduszu Sołeckiego dostosowując plan do potrzeb jednostek pomocniczych (Sołectwo Główka w kwocie 40.225,29 zł oraz Sołectwo Dunajek w Kwocie 11.000,00 zł).</w:t>
      </w:r>
    </w:p>
    <w:p w14:paraId="2B57A216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5043CA">
        <w:rPr>
          <w:rStyle w:val="Domylnaczcionkaakapitu0"/>
          <w:b/>
          <w:bCs/>
          <w:sz w:val="22"/>
          <w:szCs w:val="22"/>
        </w:rPr>
        <w:t>W rozdziałach</w:t>
      </w:r>
      <w:r w:rsidRPr="005043CA">
        <w:rPr>
          <w:rStyle w:val="Domylnaczcionkaakapitu0"/>
          <w:sz w:val="22"/>
          <w:szCs w:val="22"/>
        </w:rPr>
        <w:t>:</w:t>
      </w:r>
    </w:p>
    <w:p w14:paraId="5BF1E47B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5043CA">
        <w:rPr>
          <w:rStyle w:val="Domylnaczcionkaakapitu0"/>
          <w:sz w:val="22"/>
          <w:szCs w:val="22"/>
        </w:rPr>
        <w:t>- 60017 "Drogi wewnętrzne"</w:t>
      </w:r>
    </w:p>
    <w:p w14:paraId="69D72F41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5043CA">
        <w:rPr>
          <w:rStyle w:val="Domylnaczcionkaakapitu0"/>
          <w:sz w:val="22"/>
          <w:szCs w:val="22"/>
        </w:rPr>
        <w:t>- 85116 "Profilaktyczne domy zdrowia"</w:t>
      </w:r>
    </w:p>
    <w:p w14:paraId="7F3CB204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5043CA">
        <w:rPr>
          <w:rStyle w:val="Domylnaczcionkaakapitu0"/>
          <w:sz w:val="22"/>
          <w:szCs w:val="22"/>
        </w:rPr>
        <w:t>zwiększa się plan wydatków na zadaniach inwestycyjnych: "System parkingowy na parkingu miejskim przy Placu Zwycięstwa (źródłem pokrycia są dochody z tytułu środków finansowych z niewykorzystanych w terminie wydatków, które nie wygasają z upływem roku 2020- 190.034,00 zł), "Budowa Zakładu Przyrodoleczniczego wraz z rozbudową Promenady Zdrojowej w Uzdrowisku Gołdap"  (źródłem pokrycia są dochody z tytułu środków finansowych z niewykorzystanych w terminie wydatków, które nie wygasają z upływem roku 2020- 1.109.739,86 zł) oraz na zadaniu inwestycyjnym "Przebudowa drogi dojazdowej przy ul. Fryderyka Chopina 2B w Gołdapi  (źródłem pokrycia są przychody z tytułu środków finansowych z niewykorzystanych w terminie wydatków, które nie wygasają z upływem roku 2020 - 99.374,20 zł RFIL).</w:t>
      </w:r>
    </w:p>
    <w:p w14:paraId="568648C0" w14:textId="44528A25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5043CA">
        <w:rPr>
          <w:rStyle w:val="Domylnaczcionkaakapitu0"/>
          <w:b/>
          <w:bCs/>
          <w:sz w:val="22"/>
          <w:szCs w:val="22"/>
        </w:rPr>
        <w:t>W rozdziale 71004</w:t>
      </w:r>
      <w:r w:rsidRPr="005043CA">
        <w:rPr>
          <w:rStyle w:val="Domylnaczcionkaakapitu0"/>
          <w:sz w:val="22"/>
          <w:szCs w:val="22"/>
        </w:rPr>
        <w:t xml:space="preserve"> "Plany zagospodarowania przestrzennego" na wniosek Kierownika Wydziału GPO zwiększa się plan wydatków </w:t>
      </w:r>
      <w:r w:rsidRPr="005043CA">
        <w:rPr>
          <w:rStyle w:val="Domylnaczcionkaakapitu0"/>
          <w:b/>
          <w:bCs/>
          <w:sz w:val="22"/>
          <w:szCs w:val="22"/>
        </w:rPr>
        <w:t>o kwotę 8.002,00 zł</w:t>
      </w:r>
      <w:r w:rsidRPr="005043CA">
        <w:rPr>
          <w:rStyle w:val="Domylnaczcionkaakapitu0"/>
          <w:sz w:val="22"/>
          <w:szCs w:val="22"/>
        </w:rPr>
        <w:t xml:space="preserve"> z przeznaczeniem na sporządzenie miejscowego planu zagospodarowania przestrzennego obszaru nad rzeka </w:t>
      </w:r>
      <w:proofErr w:type="spellStart"/>
      <w:r w:rsidRPr="005043CA">
        <w:rPr>
          <w:rStyle w:val="Domylnaczcionkaakapitu0"/>
          <w:sz w:val="22"/>
          <w:szCs w:val="22"/>
        </w:rPr>
        <w:t>Gołdapą</w:t>
      </w:r>
      <w:proofErr w:type="spellEnd"/>
      <w:r w:rsidRPr="005043CA">
        <w:rPr>
          <w:rStyle w:val="Domylnaczcionkaakapitu0"/>
          <w:sz w:val="22"/>
          <w:szCs w:val="22"/>
        </w:rPr>
        <w:t xml:space="preserve"> między ulicami: Generała Sikorskiego, Różana i Lipową".  Źródłem pokrycia są dochody z tytułu środków finansowych z niewykorzystanych w terminie wydatków, które </w:t>
      </w:r>
      <w:r>
        <w:rPr>
          <w:rStyle w:val="Domylnaczcionkaakapitu0"/>
          <w:sz w:val="22"/>
          <w:szCs w:val="22"/>
        </w:rPr>
        <w:br/>
      </w:r>
      <w:r w:rsidRPr="005043CA">
        <w:rPr>
          <w:rStyle w:val="Domylnaczcionkaakapitu0"/>
          <w:sz w:val="22"/>
          <w:szCs w:val="22"/>
        </w:rPr>
        <w:t>nie wygasają z upływem roku 2020.</w:t>
      </w:r>
    </w:p>
    <w:p w14:paraId="78A1CCFB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</w:p>
    <w:p w14:paraId="7241B437" w14:textId="2D8A7752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5043CA">
        <w:rPr>
          <w:rStyle w:val="Domylnaczcionkaakapitu0"/>
          <w:b/>
          <w:bCs/>
          <w:sz w:val="22"/>
          <w:szCs w:val="22"/>
        </w:rPr>
        <w:t xml:space="preserve">W rozdziale 75095 </w:t>
      </w:r>
      <w:r w:rsidRPr="005043CA">
        <w:rPr>
          <w:rStyle w:val="Domylnaczcionkaakapitu0"/>
          <w:sz w:val="22"/>
          <w:szCs w:val="22"/>
        </w:rPr>
        <w:t xml:space="preserve">„Pozostała działalność”  zwiększa się plan wydatków </w:t>
      </w:r>
      <w:r w:rsidRPr="005043CA">
        <w:rPr>
          <w:rStyle w:val="Domylnaczcionkaakapitu0"/>
          <w:b/>
          <w:bCs/>
          <w:sz w:val="22"/>
          <w:szCs w:val="22"/>
        </w:rPr>
        <w:t>o kwotę 5.784,97 zł</w:t>
      </w:r>
      <w:r w:rsidRPr="005043CA">
        <w:rPr>
          <w:rStyle w:val="Domylnaczcionkaakapitu0"/>
          <w:sz w:val="22"/>
          <w:szCs w:val="22"/>
        </w:rPr>
        <w:t xml:space="preserve"> w związku </w:t>
      </w:r>
      <w:r>
        <w:rPr>
          <w:rStyle w:val="Domylnaczcionkaakapitu0"/>
          <w:sz w:val="22"/>
          <w:szCs w:val="22"/>
        </w:rPr>
        <w:br/>
      </w:r>
      <w:r w:rsidRPr="005043CA">
        <w:rPr>
          <w:rStyle w:val="Domylnaczcionkaakapitu0"/>
          <w:sz w:val="22"/>
          <w:szCs w:val="22"/>
        </w:rPr>
        <w:t>z   niewykorzystanymi w terminie wydatkami, które nie wygasają z upływem roku 2020.</w:t>
      </w:r>
    </w:p>
    <w:p w14:paraId="5DAB85B5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</w:p>
    <w:p w14:paraId="183567F8" w14:textId="34106260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5043CA">
        <w:rPr>
          <w:rStyle w:val="Domylnaczcionkaakapitu0"/>
          <w:b/>
          <w:bCs/>
          <w:sz w:val="22"/>
          <w:szCs w:val="22"/>
        </w:rPr>
        <w:t>W rozdziale 80101</w:t>
      </w:r>
      <w:r w:rsidRPr="005043CA">
        <w:rPr>
          <w:rStyle w:val="Domylnaczcionkaakapitu0"/>
          <w:sz w:val="22"/>
          <w:szCs w:val="22"/>
        </w:rPr>
        <w:t xml:space="preserve"> "Szkoły Podstawowe" na wniosek Dyrektora Szkoły Podstawowej Nr 5 w Gołdapi zwiększa </w:t>
      </w:r>
      <w:r w:rsidRPr="005043CA">
        <w:rPr>
          <w:rStyle w:val="Domylnaczcionkaakapitu0"/>
          <w:sz w:val="22"/>
          <w:szCs w:val="22"/>
        </w:rPr>
        <w:lastRenderedPageBreak/>
        <w:t xml:space="preserve">się plan wydatków </w:t>
      </w:r>
      <w:r w:rsidRPr="005043CA">
        <w:rPr>
          <w:rStyle w:val="Domylnaczcionkaakapitu0"/>
          <w:b/>
          <w:bCs/>
          <w:sz w:val="22"/>
          <w:szCs w:val="22"/>
        </w:rPr>
        <w:t xml:space="preserve">o kwotę 24.276,00 zł </w:t>
      </w:r>
      <w:r w:rsidRPr="005043CA">
        <w:rPr>
          <w:rStyle w:val="Domylnaczcionkaakapitu0"/>
          <w:sz w:val="22"/>
          <w:szCs w:val="22"/>
        </w:rPr>
        <w:t xml:space="preserve">z przeznaczeniem na wypłatę odprawy dla nauczyciela zgodnie </w:t>
      </w:r>
      <w:r>
        <w:rPr>
          <w:rStyle w:val="Domylnaczcionkaakapitu0"/>
          <w:sz w:val="22"/>
          <w:szCs w:val="22"/>
        </w:rPr>
        <w:br/>
      </w:r>
      <w:r w:rsidRPr="005043CA">
        <w:rPr>
          <w:rStyle w:val="Domylnaczcionkaakapitu0"/>
          <w:sz w:val="22"/>
          <w:szCs w:val="22"/>
        </w:rPr>
        <w:t>z art. 20 Karty Nauczyciela. Źródłem pokrycia są środki z rozdziału 80104.</w:t>
      </w:r>
    </w:p>
    <w:p w14:paraId="53E24832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5043CA">
        <w:rPr>
          <w:rStyle w:val="Domylnaczcionkaakapitu0"/>
          <w:b/>
          <w:bCs/>
          <w:sz w:val="22"/>
          <w:szCs w:val="22"/>
        </w:rPr>
        <w:t>W rozdziale 85401</w:t>
      </w:r>
      <w:r w:rsidRPr="005043CA">
        <w:rPr>
          <w:rStyle w:val="Domylnaczcionkaakapitu0"/>
          <w:sz w:val="22"/>
          <w:szCs w:val="22"/>
        </w:rPr>
        <w:t xml:space="preserve"> "Świetlice szkolne" na wniosek Dyrektora Szkoły Podstawowej Nr 2 w Gołdapi zwiększa się plan wydatków </w:t>
      </w:r>
      <w:r w:rsidRPr="005043CA">
        <w:rPr>
          <w:rStyle w:val="Domylnaczcionkaakapitu0"/>
          <w:b/>
          <w:bCs/>
          <w:sz w:val="22"/>
          <w:szCs w:val="22"/>
        </w:rPr>
        <w:t xml:space="preserve">o kwotę 10.599,00 zł </w:t>
      </w:r>
      <w:r w:rsidRPr="005043CA">
        <w:rPr>
          <w:rStyle w:val="Domylnaczcionkaakapitu0"/>
          <w:sz w:val="22"/>
          <w:szCs w:val="22"/>
        </w:rPr>
        <w:t>z przeznaczeniem na ponowne naliczenie Zakładowego Funduszu Świadczeń Socjalnych na 3,5 etatu w świetlicy szkolnej. Źródłem pokrycia są środki z rozdziału 80101.</w:t>
      </w:r>
    </w:p>
    <w:p w14:paraId="2AF87B5C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</w:p>
    <w:p w14:paraId="19A1400E" w14:textId="77777777" w:rsidR="005043CA" w:rsidRPr="005043CA" w:rsidRDefault="005043CA" w:rsidP="005043CA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5043CA">
        <w:rPr>
          <w:b/>
          <w:bCs/>
          <w:sz w:val="22"/>
          <w:szCs w:val="22"/>
        </w:rPr>
        <w:t>Plan wydatków zwiększa się per saldo o kwotę 1.415.800,03 zł.</w:t>
      </w:r>
    </w:p>
    <w:p w14:paraId="5A232570" w14:textId="77777777" w:rsidR="005043CA" w:rsidRPr="005043CA" w:rsidRDefault="005043CA" w:rsidP="005043CA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color w:val="000000"/>
          <w:sz w:val="22"/>
          <w:szCs w:val="22"/>
        </w:rPr>
      </w:pPr>
    </w:p>
    <w:p w14:paraId="1160170D" w14:textId="77777777" w:rsidR="005043CA" w:rsidRPr="005043CA" w:rsidRDefault="005043CA" w:rsidP="005043CA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</w:rPr>
      </w:pPr>
      <w:r w:rsidRPr="005043CA">
        <w:rPr>
          <w:color w:val="000000"/>
          <w:sz w:val="22"/>
          <w:szCs w:val="22"/>
        </w:rPr>
        <w:t xml:space="preserve">Plan dochodów  zwiększa się o kwotę 1.316.425,83 zł i po zmianach wynosi 114.072.363,52 </w:t>
      </w:r>
      <w:r w:rsidRPr="005043CA">
        <w:rPr>
          <w:color w:val="000000"/>
          <w:sz w:val="22"/>
          <w:szCs w:val="22"/>
          <w:u w:val="single"/>
        </w:rPr>
        <w:t>zł.</w:t>
      </w:r>
    </w:p>
    <w:p w14:paraId="2E610DA3" w14:textId="77777777" w:rsidR="005043CA" w:rsidRPr="005043CA" w:rsidRDefault="005043CA" w:rsidP="005043CA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</w:rPr>
      </w:pPr>
      <w:r w:rsidRPr="005043CA">
        <w:rPr>
          <w:rStyle w:val="Domylnaczcionkaakapitu0"/>
          <w:color w:val="000000"/>
          <w:sz w:val="22"/>
          <w:szCs w:val="22"/>
        </w:rPr>
        <w:t xml:space="preserve">Plan wydatków </w:t>
      </w:r>
      <w:r w:rsidRPr="005043CA">
        <w:rPr>
          <w:color w:val="000000"/>
          <w:sz w:val="22"/>
          <w:szCs w:val="22"/>
        </w:rPr>
        <w:t xml:space="preserve">zwiększa się o kwotę </w:t>
      </w:r>
      <w:r w:rsidRPr="005043CA">
        <w:rPr>
          <w:rStyle w:val="Domylnaczcionkaakapitu0"/>
          <w:color w:val="000000"/>
          <w:sz w:val="22"/>
          <w:szCs w:val="22"/>
        </w:rPr>
        <w:t xml:space="preserve">1.415.800,03  </w:t>
      </w:r>
      <w:r w:rsidRPr="005043CA">
        <w:rPr>
          <w:color w:val="000000"/>
          <w:sz w:val="22"/>
          <w:szCs w:val="22"/>
        </w:rPr>
        <w:t xml:space="preserve">zł i </w:t>
      </w:r>
      <w:r w:rsidRPr="005043CA">
        <w:rPr>
          <w:rStyle w:val="Domylnaczcionkaakapitu0"/>
          <w:color w:val="000000"/>
          <w:sz w:val="22"/>
          <w:szCs w:val="22"/>
        </w:rPr>
        <w:t>po zmianach wynosi 122.882.692,20 zł.</w:t>
      </w:r>
    </w:p>
    <w:p w14:paraId="5C54FDBB" w14:textId="77777777" w:rsidR="005043CA" w:rsidRPr="005043CA" w:rsidRDefault="005043CA" w:rsidP="005043CA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5043CA">
        <w:rPr>
          <w:color w:val="000000"/>
          <w:sz w:val="22"/>
          <w:szCs w:val="22"/>
        </w:rPr>
        <w:t>Deficyt budżetu  po zmianach wynosi 8.810.328,68 zł.</w:t>
      </w:r>
    </w:p>
    <w:p w14:paraId="4396CEC4" w14:textId="77777777" w:rsidR="005043CA" w:rsidRPr="005043CA" w:rsidRDefault="005043CA" w:rsidP="005043CA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</w:rPr>
      </w:pPr>
      <w:r w:rsidRPr="005043CA">
        <w:rPr>
          <w:color w:val="000000"/>
          <w:sz w:val="22"/>
          <w:szCs w:val="22"/>
        </w:rPr>
        <w:t>Przychody budżetu po zmianach  wynoszą 12.282.176,69 zł.</w:t>
      </w:r>
    </w:p>
    <w:p w14:paraId="0B871B42" w14:textId="77777777" w:rsidR="005043CA" w:rsidRPr="005043CA" w:rsidRDefault="005043CA" w:rsidP="005043CA">
      <w:pPr>
        <w:pStyle w:val="Normal"/>
        <w:rPr>
          <w:rStyle w:val="Domylnaczcionkaakapitu0"/>
          <w:color w:val="000000"/>
          <w:sz w:val="22"/>
          <w:szCs w:val="22"/>
        </w:rPr>
      </w:pPr>
      <w:r w:rsidRPr="005043CA">
        <w:rPr>
          <w:rStyle w:val="Domylnaczcionkaakapitu0"/>
          <w:color w:val="000000"/>
          <w:sz w:val="22"/>
          <w:szCs w:val="22"/>
        </w:rPr>
        <w:t>Rozchody budżetu wynoszą 3.471.848,00  zł.</w:t>
      </w:r>
    </w:p>
    <w:p w14:paraId="592D7596" w14:textId="77777777" w:rsidR="005043CA" w:rsidRPr="005043CA" w:rsidRDefault="005043CA" w:rsidP="005043CA">
      <w:pPr>
        <w:pStyle w:val="Normal"/>
        <w:rPr>
          <w:rStyle w:val="Domylnaczcionkaakapitu0"/>
          <w:sz w:val="22"/>
          <w:szCs w:val="22"/>
        </w:rPr>
      </w:pPr>
    </w:p>
    <w:p w14:paraId="4004E7B0" w14:textId="77777777" w:rsidR="005043CA" w:rsidRPr="005043CA" w:rsidRDefault="005043CA" w:rsidP="005043CA">
      <w:pPr>
        <w:pStyle w:val="Normal"/>
        <w:rPr>
          <w:rStyle w:val="Domylnaczcionkaakapitu0"/>
          <w:sz w:val="22"/>
          <w:szCs w:val="22"/>
        </w:rPr>
      </w:pPr>
    </w:p>
    <w:p w14:paraId="17392FDE" w14:textId="77777777" w:rsidR="005043CA" w:rsidRPr="005043CA" w:rsidRDefault="005043CA" w:rsidP="005043CA">
      <w:pPr>
        <w:pStyle w:val="Normal"/>
        <w:rPr>
          <w:rStyle w:val="Domylnaczcionkaakapitu0"/>
          <w:sz w:val="22"/>
          <w:szCs w:val="22"/>
        </w:rPr>
      </w:pPr>
    </w:p>
    <w:p w14:paraId="07EE24D4" w14:textId="77777777" w:rsidR="005043CA" w:rsidRPr="005043CA" w:rsidRDefault="005043CA" w:rsidP="005043CA">
      <w:pPr>
        <w:pStyle w:val="Normal"/>
        <w:rPr>
          <w:rStyle w:val="Domylnaczcionkaakapitu0"/>
          <w:sz w:val="22"/>
          <w:szCs w:val="22"/>
        </w:rPr>
      </w:pPr>
    </w:p>
    <w:p w14:paraId="56078FF0" w14:textId="77777777" w:rsidR="005043CA" w:rsidRPr="005043CA" w:rsidRDefault="005043CA" w:rsidP="005043CA"/>
    <w:p w14:paraId="19B2B5A3" w14:textId="77777777" w:rsidR="00274E60" w:rsidRPr="005043CA" w:rsidRDefault="00274E60"/>
    <w:sectPr w:rsidR="00274E60" w:rsidRPr="005043CA" w:rsidSect="005043CA">
      <w:pgSz w:w="11906" w:h="16838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CA"/>
    <w:rsid w:val="00274E60"/>
    <w:rsid w:val="005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7886"/>
  <w15:chartTrackingRefBased/>
  <w15:docId w15:val="{9E2E1B71-B3CC-4FFE-8644-0217AA2B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3CA"/>
    <w:pPr>
      <w:spacing w:after="160" w:line="259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5043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Domylnie">
    <w:name w:val="Domy?lnie"/>
    <w:basedOn w:val="Normal"/>
    <w:uiPriority w:val="99"/>
    <w:rsid w:val="005043CA"/>
    <w:pPr>
      <w:spacing w:line="100" w:lineRule="atLeast"/>
    </w:pPr>
    <w:rPr>
      <w:rFonts w:ascii="Times New Roman" w:hAnsi="Times New Roman" w:cs="Times New Roman"/>
    </w:rPr>
  </w:style>
  <w:style w:type="character" w:customStyle="1" w:styleId="Domylnaczcionkaakapitu0">
    <w:name w:val="Domy?lna czcionka akapitu"/>
    <w:basedOn w:val="Domylnaczcionkaakapitu"/>
    <w:uiPriority w:val="99"/>
    <w:rsid w:val="005043C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1</cp:revision>
  <cp:lastPrinted>2021-07-05T09:46:00Z</cp:lastPrinted>
  <dcterms:created xsi:type="dcterms:W3CDTF">2021-07-05T09:45:00Z</dcterms:created>
  <dcterms:modified xsi:type="dcterms:W3CDTF">2021-07-05T09:46:00Z</dcterms:modified>
</cp:coreProperties>
</file>