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492F" w14:textId="0F676FAA" w:rsidR="00B659D3" w:rsidRPr="00CB342C" w:rsidRDefault="00CB342C">
      <w:pPr>
        <w:pStyle w:val="Domylny"/>
        <w:jc w:val="center"/>
        <w:rPr>
          <w:rFonts w:cs="Times New Roman"/>
          <w:sz w:val="22"/>
          <w:szCs w:val="22"/>
        </w:rPr>
      </w:pPr>
      <w:r w:rsidRPr="00CB342C">
        <w:rPr>
          <w:rFonts w:eastAsia="Times New Roman" w:cs="Times New Roman"/>
          <w:b/>
          <w:sz w:val="22"/>
          <w:szCs w:val="22"/>
          <w:lang w:val="pl-PL" w:eastAsia="en-US" w:bidi="ar-SA"/>
        </w:rPr>
        <w:t>Uzasadnienie</w:t>
      </w:r>
      <w:r>
        <w:rPr>
          <w:rFonts w:eastAsia="Times New Roman" w:cs="Times New Roman"/>
          <w:b/>
          <w:sz w:val="22"/>
          <w:szCs w:val="22"/>
          <w:lang w:val="pl-PL" w:eastAsia="en-US" w:bidi="ar-SA"/>
        </w:rPr>
        <w:t xml:space="preserve"> do projektu uchwały w sprawie </w:t>
      </w:r>
      <w:proofErr w:type="spellStart"/>
      <w:r w:rsidRPr="00CB342C">
        <w:rPr>
          <w:rFonts w:cs="Times New Roman"/>
          <w:b/>
          <w:bCs/>
          <w:sz w:val="22"/>
          <w:szCs w:val="22"/>
        </w:rPr>
        <w:t>wyznaczenia</w:t>
      </w:r>
      <w:proofErr w:type="spellEnd"/>
      <w:r w:rsidRPr="00CB34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b/>
          <w:bCs/>
          <w:sz w:val="22"/>
          <w:szCs w:val="22"/>
        </w:rPr>
        <w:t>obszaru</w:t>
      </w:r>
      <w:proofErr w:type="spellEnd"/>
      <w:r w:rsidRPr="00CB342C">
        <w:rPr>
          <w:rFonts w:cs="Times New Roman"/>
          <w:b/>
          <w:bCs/>
          <w:sz w:val="22"/>
          <w:szCs w:val="22"/>
        </w:rPr>
        <w:t xml:space="preserve"> i </w:t>
      </w:r>
      <w:proofErr w:type="spellStart"/>
      <w:r w:rsidRPr="00CB342C">
        <w:rPr>
          <w:rFonts w:cs="Times New Roman"/>
          <w:b/>
          <w:bCs/>
          <w:sz w:val="22"/>
          <w:szCs w:val="22"/>
        </w:rPr>
        <w:t>granic</w:t>
      </w:r>
      <w:proofErr w:type="spellEnd"/>
      <w:r w:rsidRPr="00CB34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b/>
          <w:bCs/>
          <w:sz w:val="22"/>
          <w:szCs w:val="22"/>
        </w:rPr>
        <w:t>aglomeracji</w:t>
      </w:r>
      <w:proofErr w:type="spellEnd"/>
      <w:r w:rsidRPr="00CB342C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b/>
          <w:bCs/>
          <w:sz w:val="22"/>
          <w:szCs w:val="22"/>
        </w:rPr>
        <w:t>Gołdap</w:t>
      </w:r>
      <w:proofErr w:type="spellEnd"/>
    </w:p>
    <w:p w14:paraId="6BD481D0" w14:textId="77777777" w:rsidR="00B659D3" w:rsidRPr="00CB342C" w:rsidRDefault="00CB342C">
      <w:pPr>
        <w:pStyle w:val="Domylny"/>
        <w:spacing w:before="120" w:after="120" w:line="360" w:lineRule="auto"/>
        <w:ind w:firstLine="227"/>
        <w:jc w:val="both"/>
        <w:rPr>
          <w:rFonts w:cs="Times New Roman"/>
          <w:sz w:val="22"/>
          <w:szCs w:val="22"/>
        </w:rPr>
      </w:pP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Aglomeracja Gołdap wyznaczona została uchwałą nr III/50/14 Sejmiku Województwa Warmińsko-Mazurskiego z dnia 30 grudnia 2014 r. w sprawie wyznaczenia aglomeracji Gołdap</w:t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 oraz likwidacji dotychczasowej aglomeracji Gołdap (Dz. Urz. Woj. </w:t>
      </w:r>
      <w:proofErr w:type="spellStart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Warm</w:t>
      </w:r>
      <w:proofErr w:type="spellEnd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.-</w:t>
      </w:r>
      <w:proofErr w:type="spellStart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Maz</w:t>
      </w:r>
      <w:proofErr w:type="spellEnd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. Z 2015 r., poz.379). Aglomeracja obejmowała swym zasięgiem </w:t>
      </w:r>
      <w:r w:rsidRPr="00CB342C">
        <w:rPr>
          <w:rFonts w:eastAsia="Times New Roman" w:cs="Times New Roman"/>
          <w:sz w:val="22"/>
          <w:szCs w:val="22"/>
          <w:lang w:val="pl-PL" w:eastAsia="pl-PL" w:bidi="ar-SA"/>
        </w:rPr>
        <w:t>część miasta Gołdap oraz miejscowości z terenu gminy Gołdap: część miejscowości Jabramowo, część miejscowości Kozaki, cz</w:t>
      </w:r>
      <w:r w:rsidRPr="00CB342C">
        <w:rPr>
          <w:rFonts w:eastAsia="Times New Roman" w:cs="Times New Roman"/>
          <w:sz w:val="22"/>
          <w:szCs w:val="22"/>
          <w:lang w:val="pl-PL" w:eastAsia="pl-PL" w:bidi="ar-SA"/>
        </w:rPr>
        <w:t>ęść miejscowości Kośmidry, część miejscowości Niedrzwica, część miejscowości Konikowo, Rostek, część miejscowości Wronki Wielkie, część miejscowości Marcinowo, część miejscowości Grabowo, Botkuny, Kolniszki, Jurkiszki.</w:t>
      </w:r>
    </w:p>
    <w:p w14:paraId="5284FE6D" w14:textId="38B43E6B" w:rsidR="00B659D3" w:rsidRPr="00CB342C" w:rsidRDefault="00CB342C">
      <w:pPr>
        <w:pStyle w:val="Domylny"/>
        <w:spacing w:before="120" w:after="120" w:line="360" w:lineRule="auto"/>
        <w:ind w:firstLine="227"/>
        <w:jc w:val="both"/>
        <w:rPr>
          <w:rFonts w:cs="Times New Roman"/>
          <w:sz w:val="22"/>
          <w:szCs w:val="22"/>
        </w:rPr>
      </w:pP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Zgodnie z art. 92 ustawy z dnia 20 li</w:t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pca 2017 r. Prawo wodne (Dz.U. z 2020 r. poz. 310 z </w:t>
      </w:r>
      <w:proofErr w:type="spellStart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późn</w:t>
      </w:r>
      <w:proofErr w:type="spellEnd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. zm.) wójt, burmistrz lub prezydent miasta co 2 lata dokonuje przeglądu obszarów i granic aglomeracji wyznaczonych </w:t>
      </w:r>
      <w:r>
        <w:rPr>
          <w:rFonts w:eastAsia="Times New Roman" w:cs="Times New Roman"/>
          <w:sz w:val="22"/>
          <w:szCs w:val="22"/>
          <w:lang w:val="pl-PL" w:eastAsia="en-US" w:bidi="ar-SA"/>
        </w:rPr>
        <w:br/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na podstawie art. 87 ust. 1 ww. ustawy, z uwzględnieniem kryterium ich utworzenia, o</w:t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 którym mowa </w:t>
      </w:r>
      <w:r>
        <w:rPr>
          <w:rFonts w:eastAsia="Times New Roman" w:cs="Times New Roman"/>
          <w:sz w:val="22"/>
          <w:szCs w:val="22"/>
          <w:lang w:val="pl-PL" w:eastAsia="en-US" w:bidi="ar-SA"/>
        </w:rPr>
        <w:br/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w</w:t>
      </w:r>
      <w:r>
        <w:rPr>
          <w:rFonts w:eastAsia="Times New Roman" w:cs="Times New Roman"/>
          <w:sz w:val="22"/>
          <w:szCs w:val="22"/>
          <w:lang w:val="pl-PL" w:eastAsia="en-US" w:bidi="ar-SA"/>
        </w:rPr>
        <w:t xml:space="preserve"> </w:t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art. </w:t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86 ust. 1, oraz zaistniałych zmian równoważnej liczby mieszkańców w aglomeracji. Natomiast zgodnie </w:t>
      </w:r>
      <w:r>
        <w:rPr>
          <w:rFonts w:eastAsia="Times New Roman" w:cs="Times New Roman"/>
          <w:sz w:val="22"/>
          <w:szCs w:val="22"/>
          <w:lang w:val="pl-PL" w:eastAsia="en-US" w:bidi="ar-SA"/>
        </w:rPr>
        <w:br/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z art. 565 ust. 2 ustawy Prawo wodne dotychczasowe akty prawa miejscowego wydane na podstawie </w:t>
      </w:r>
      <w:r>
        <w:rPr>
          <w:rFonts w:eastAsia="Times New Roman" w:cs="Times New Roman"/>
          <w:sz w:val="22"/>
          <w:szCs w:val="22"/>
          <w:lang w:val="pl-PL" w:eastAsia="en-US" w:bidi="ar-SA"/>
        </w:rPr>
        <w:br/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art. 43 ust. 2a ustawy uchylanej w art. 573</w:t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 zachowują moc nie dłużej niż do dnia 31 grudnia 2020 r. </w:t>
      </w:r>
    </w:p>
    <w:p w14:paraId="53216ACC" w14:textId="77777777" w:rsidR="00B659D3" w:rsidRPr="00CB342C" w:rsidRDefault="00CB342C">
      <w:pPr>
        <w:pStyle w:val="Domylny"/>
        <w:spacing w:before="120" w:after="120" w:line="360" w:lineRule="auto"/>
        <w:ind w:firstLine="227"/>
        <w:jc w:val="both"/>
        <w:rPr>
          <w:rFonts w:cs="Times New Roman"/>
          <w:sz w:val="22"/>
          <w:szCs w:val="22"/>
        </w:rPr>
      </w:pP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 W związku z powyższym Burmistrz Gołdapi wspólnie z </w:t>
      </w:r>
      <w:proofErr w:type="spellStart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>PWiK</w:t>
      </w:r>
      <w:proofErr w:type="spellEnd"/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 Sp. z o.o. w Gołdapi dokonał przeglądu obszaru i granic aglomeracji uwzględniając zapisy Rozporządzenia Ministra Gospodarki Morskiej i Żeglug</w:t>
      </w: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i Śródlądowej z dnia 27 lipca 2018 r. w sprawie sposobu wyznaczania obszarów i granic aglomeracji. </w:t>
      </w:r>
    </w:p>
    <w:p w14:paraId="440AEDB9" w14:textId="75CB6376" w:rsidR="00B659D3" w:rsidRPr="00CB342C" w:rsidRDefault="00CB342C">
      <w:pPr>
        <w:pStyle w:val="Domylny"/>
        <w:spacing w:line="360" w:lineRule="auto"/>
        <w:ind w:firstLine="291"/>
        <w:jc w:val="both"/>
        <w:rPr>
          <w:rFonts w:cs="Times New Roman"/>
          <w:sz w:val="22"/>
          <w:szCs w:val="22"/>
        </w:rPr>
      </w:pPr>
      <w:proofErr w:type="spellStart"/>
      <w:r w:rsidRPr="00CB342C">
        <w:rPr>
          <w:rFonts w:cs="Times New Roman"/>
          <w:sz w:val="22"/>
          <w:szCs w:val="22"/>
        </w:rPr>
        <w:t>Zaktualizowano</w:t>
      </w:r>
      <w:proofErr w:type="spellEnd"/>
      <w:r w:rsidRPr="00CB342C">
        <w:rPr>
          <w:rFonts w:cs="Times New Roman"/>
          <w:sz w:val="22"/>
          <w:szCs w:val="22"/>
        </w:rPr>
        <w:t xml:space="preserve"> RLM </w:t>
      </w:r>
      <w:proofErr w:type="spellStart"/>
      <w:r w:rsidRPr="00CB342C">
        <w:rPr>
          <w:rFonts w:cs="Times New Roman"/>
          <w:sz w:val="22"/>
          <w:szCs w:val="22"/>
        </w:rPr>
        <w:t>aglomeracji</w:t>
      </w:r>
      <w:proofErr w:type="spellEnd"/>
      <w:r w:rsidRPr="00CB342C">
        <w:rPr>
          <w:rFonts w:cs="Times New Roman"/>
          <w:sz w:val="22"/>
          <w:szCs w:val="22"/>
        </w:rPr>
        <w:t xml:space="preserve"> w </w:t>
      </w:r>
      <w:proofErr w:type="spellStart"/>
      <w:r w:rsidRPr="00CB342C">
        <w:rPr>
          <w:rFonts w:cs="Times New Roman"/>
          <w:sz w:val="22"/>
          <w:szCs w:val="22"/>
        </w:rPr>
        <w:t>oparciu</w:t>
      </w:r>
      <w:proofErr w:type="spellEnd"/>
      <w:r w:rsidRPr="00CB342C">
        <w:rPr>
          <w:rFonts w:cs="Times New Roman"/>
          <w:sz w:val="22"/>
          <w:szCs w:val="22"/>
        </w:rPr>
        <w:t xml:space="preserve"> o </w:t>
      </w:r>
      <w:proofErr w:type="spellStart"/>
      <w:r w:rsidRPr="00CB342C">
        <w:rPr>
          <w:rFonts w:cs="Times New Roman"/>
          <w:sz w:val="22"/>
          <w:szCs w:val="22"/>
        </w:rPr>
        <w:t>aktualne</w:t>
      </w:r>
      <w:proofErr w:type="spellEnd"/>
      <w:r w:rsidRPr="00CB342C">
        <w:rPr>
          <w:rFonts w:cs="Times New Roman"/>
          <w:sz w:val="22"/>
          <w:szCs w:val="22"/>
        </w:rPr>
        <w:t xml:space="preserve"> na </w:t>
      </w:r>
      <w:proofErr w:type="spellStart"/>
      <w:r w:rsidRPr="00CB342C">
        <w:rPr>
          <w:rFonts w:cs="Times New Roman"/>
          <w:sz w:val="22"/>
          <w:szCs w:val="22"/>
        </w:rPr>
        <w:t>dzień</w:t>
      </w:r>
      <w:proofErr w:type="spellEnd"/>
      <w:r w:rsidRPr="00CB342C">
        <w:rPr>
          <w:rFonts w:cs="Times New Roman"/>
          <w:sz w:val="22"/>
          <w:szCs w:val="22"/>
        </w:rPr>
        <w:t xml:space="preserve"> 31.10.2020 r. </w:t>
      </w:r>
      <w:proofErr w:type="spellStart"/>
      <w:r w:rsidRPr="00CB342C">
        <w:rPr>
          <w:rFonts w:cs="Times New Roman"/>
          <w:sz w:val="22"/>
          <w:szCs w:val="22"/>
        </w:rPr>
        <w:t>dane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dotyczące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ilości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mieszkańców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korzystających</w:t>
      </w:r>
      <w:proofErr w:type="spellEnd"/>
      <w:r w:rsidRPr="00CB342C">
        <w:rPr>
          <w:rFonts w:cs="Times New Roman"/>
          <w:sz w:val="22"/>
          <w:szCs w:val="22"/>
        </w:rPr>
        <w:t xml:space="preserve"> z </w:t>
      </w:r>
      <w:proofErr w:type="spellStart"/>
      <w:r w:rsidRPr="00CB342C">
        <w:rPr>
          <w:rFonts w:cs="Times New Roman"/>
          <w:sz w:val="22"/>
          <w:szCs w:val="22"/>
        </w:rPr>
        <w:t>sieci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kanalizacyjnej</w:t>
      </w:r>
      <w:proofErr w:type="spellEnd"/>
      <w:r w:rsidRPr="00CB342C">
        <w:rPr>
          <w:rFonts w:cs="Times New Roman"/>
          <w:sz w:val="22"/>
          <w:szCs w:val="22"/>
        </w:rPr>
        <w:t xml:space="preserve">, </w:t>
      </w:r>
      <w:proofErr w:type="spellStart"/>
      <w:r w:rsidRPr="00CB342C">
        <w:rPr>
          <w:rFonts w:cs="Times New Roman"/>
          <w:sz w:val="22"/>
          <w:szCs w:val="22"/>
        </w:rPr>
        <w:t>zbiornik</w:t>
      </w:r>
      <w:r w:rsidRPr="00CB342C">
        <w:rPr>
          <w:rFonts w:cs="Times New Roman"/>
          <w:sz w:val="22"/>
          <w:szCs w:val="22"/>
        </w:rPr>
        <w:t>ów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bezodpływowych</w:t>
      </w:r>
      <w:proofErr w:type="spellEnd"/>
      <w:r w:rsidRPr="00CB342C">
        <w:rPr>
          <w:rFonts w:cs="Times New Roman"/>
          <w:sz w:val="22"/>
          <w:szCs w:val="22"/>
        </w:rPr>
        <w:t xml:space="preserve">, </w:t>
      </w:r>
      <w:proofErr w:type="spellStart"/>
      <w:r w:rsidRPr="00CB342C">
        <w:rPr>
          <w:rFonts w:cs="Times New Roman"/>
          <w:sz w:val="22"/>
          <w:szCs w:val="22"/>
        </w:rPr>
        <w:t>przydomowych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oczyszczalni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ścieków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oraz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dane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dotyczące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ilości</w:t>
      </w:r>
      <w:proofErr w:type="spellEnd"/>
      <w:r w:rsidRPr="00CB342C">
        <w:rPr>
          <w:rFonts w:cs="Times New Roman"/>
          <w:sz w:val="22"/>
          <w:szCs w:val="22"/>
        </w:rPr>
        <w:t xml:space="preserve"> i </w:t>
      </w:r>
      <w:proofErr w:type="spellStart"/>
      <w:r w:rsidRPr="00CB342C">
        <w:rPr>
          <w:rFonts w:cs="Times New Roman"/>
          <w:sz w:val="22"/>
          <w:szCs w:val="22"/>
        </w:rPr>
        <w:t>ładunków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ścieków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przemysłowych</w:t>
      </w:r>
      <w:proofErr w:type="spellEnd"/>
      <w:r w:rsidRPr="00CB342C">
        <w:rPr>
          <w:rFonts w:cs="Times New Roman"/>
          <w:sz w:val="22"/>
          <w:szCs w:val="22"/>
        </w:rPr>
        <w:t xml:space="preserve">, </w:t>
      </w:r>
      <w:proofErr w:type="spellStart"/>
      <w:r w:rsidRPr="00CB342C">
        <w:rPr>
          <w:rFonts w:cs="Times New Roman"/>
          <w:sz w:val="22"/>
          <w:szCs w:val="22"/>
        </w:rPr>
        <w:t>odprowadzanych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 w:rsidRPr="00CB342C">
        <w:rPr>
          <w:rFonts w:cs="Times New Roman"/>
          <w:sz w:val="22"/>
          <w:szCs w:val="22"/>
        </w:rPr>
        <w:t xml:space="preserve">do </w:t>
      </w:r>
      <w:proofErr w:type="spellStart"/>
      <w:r w:rsidRPr="00CB342C">
        <w:rPr>
          <w:rFonts w:cs="Times New Roman"/>
          <w:sz w:val="22"/>
          <w:szCs w:val="22"/>
        </w:rPr>
        <w:t>systemu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kanalizacji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zbiorczej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oraz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dokonano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color w:val="000000"/>
          <w:sz w:val="22"/>
          <w:szCs w:val="22"/>
        </w:rPr>
        <w:t>zmiany</w:t>
      </w:r>
      <w:proofErr w:type="spellEnd"/>
      <w:r w:rsidRPr="00CB342C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color w:val="000000"/>
          <w:sz w:val="22"/>
          <w:szCs w:val="22"/>
        </w:rPr>
        <w:t>obszaru</w:t>
      </w:r>
      <w:proofErr w:type="spellEnd"/>
      <w:r w:rsidRPr="00CB342C">
        <w:rPr>
          <w:rFonts w:cs="Times New Roman"/>
          <w:color w:val="000000"/>
          <w:sz w:val="22"/>
          <w:szCs w:val="22"/>
        </w:rPr>
        <w:t xml:space="preserve"> i </w:t>
      </w:r>
      <w:proofErr w:type="spellStart"/>
      <w:r w:rsidRPr="00CB342C">
        <w:rPr>
          <w:rFonts w:cs="Times New Roman"/>
          <w:color w:val="000000"/>
          <w:sz w:val="22"/>
          <w:szCs w:val="22"/>
        </w:rPr>
        <w:t>granic</w:t>
      </w:r>
      <w:proofErr w:type="spellEnd"/>
      <w:r w:rsidRPr="00CB342C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color w:val="000000"/>
          <w:sz w:val="22"/>
          <w:szCs w:val="22"/>
        </w:rPr>
        <w:t>aglomeracji</w:t>
      </w:r>
      <w:proofErr w:type="spellEnd"/>
      <w:r w:rsidRPr="00CB342C">
        <w:rPr>
          <w:rFonts w:cs="Times New Roman"/>
          <w:color w:val="000000"/>
          <w:sz w:val="22"/>
          <w:szCs w:val="22"/>
        </w:rPr>
        <w:t>.</w:t>
      </w:r>
      <w:r w:rsidRPr="00CB342C">
        <w:rPr>
          <w:rFonts w:cs="Times New Roman"/>
          <w:sz w:val="22"/>
          <w:szCs w:val="22"/>
        </w:rPr>
        <w:t xml:space="preserve"> RLM </w:t>
      </w:r>
      <w:proofErr w:type="spellStart"/>
      <w:r w:rsidRPr="00CB342C">
        <w:rPr>
          <w:rFonts w:cs="Times New Roman"/>
          <w:sz w:val="22"/>
          <w:szCs w:val="22"/>
        </w:rPr>
        <w:t>aglomeracji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wynosi</w:t>
      </w:r>
      <w:proofErr w:type="spellEnd"/>
      <w:r w:rsidRPr="00CB342C">
        <w:rPr>
          <w:rFonts w:cs="Times New Roman"/>
          <w:sz w:val="22"/>
          <w:szCs w:val="22"/>
        </w:rPr>
        <w:t xml:space="preserve"> 16433. </w:t>
      </w:r>
      <w:proofErr w:type="spellStart"/>
      <w:r w:rsidRPr="00CB342C">
        <w:rPr>
          <w:rFonts w:cs="Times New Roman"/>
          <w:sz w:val="22"/>
          <w:szCs w:val="22"/>
        </w:rPr>
        <w:t>Stopień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skana</w:t>
      </w:r>
      <w:r w:rsidRPr="00CB342C">
        <w:rPr>
          <w:rFonts w:cs="Times New Roman"/>
          <w:sz w:val="22"/>
          <w:szCs w:val="22"/>
        </w:rPr>
        <w:t>lizowania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terenu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aglomeracji</w:t>
      </w:r>
      <w:proofErr w:type="spellEnd"/>
      <w:r w:rsidRPr="00CB342C">
        <w:rPr>
          <w:rFonts w:cs="Times New Roman"/>
          <w:sz w:val="22"/>
          <w:szCs w:val="22"/>
        </w:rPr>
        <w:t xml:space="preserve"> </w:t>
      </w:r>
      <w:proofErr w:type="spellStart"/>
      <w:r w:rsidRPr="00CB342C">
        <w:rPr>
          <w:rFonts w:cs="Times New Roman"/>
          <w:sz w:val="22"/>
          <w:szCs w:val="22"/>
        </w:rPr>
        <w:t>wynosi</w:t>
      </w:r>
      <w:proofErr w:type="spellEnd"/>
      <w:r w:rsidRPr="00CB342C">
        <w:rPr>
          <w:rFonts w:cs="Times New Roman"/>
          <w:sz w:val="22"/>
          <w:szCs w:val="22"/>
        </w:rPr>
        <w:t xml:space="preserve"> 99,1 %. </w:t>
      </w:r>
    </w:p>
    <w:p w14:paraId="724EB556" w14:textId="77777777" w:rsidR="00B659D3" w:rsidRPr="00CB342C" w:rsidRDefault="00CB342C">
      <w:pPr>
        <w:pStyle w:val="Domylny"/>
        <w:spacing w:before="120" w:after="120" w:line="360" w:lineRule="auto"/>
        <w:ind w:firstLine="227"/>
        <w:jc w:val="both"/>
        <w:rPr>
          <w:rFonts w:cs="Times New Roman"/>
          <w:sz w:val="22"/>
          <w:szCs w:val="22"/>
        </w:rPr>
      </w:pPr>
      <w:r w:rsidRPr="00CB342C">
        <w:rPr>
          <w:rFonts w:eastAsia="Times New Roman" w:cs="Times New Roman"/>
          <w:sz w:val="22"/>
          <w:szCs w:val="22"/>
          <w:lang w:val="pl-PL" w:eastAsia="en-US" w:bidi="ar-SA"/>
        </w:rPr>
        <w:t xml:space="preserve">Biorąc pod uwagę ww. uwarunkowania ustalono, iż niezbędne jest wydanie nowego aktu prawnego wyznaczającego aglomerację Gołdap.  </w:t>
      </w:r>
    </w:p>
    <w:p w14:paraId="508F89FE" w14:textId="77777777" w:rsidR="00B659D3" w:rsidRPr="00CB342C" w:rsidRDefault="00B659D3">
      <w:pPr>
        <w:pStyle w:val="Domylny"/>
        <w:spacing w:before="120" w:after="120" w:line="360" w:lineRule="auto"/>
        <w:ind w:firstLine="227"/>
        <w:jc w:val="both"/>
        <w:rPr>
          <w:rFonts w:cs="Times New Roman"/>
          <w:sz w:val="22"/>
          <w:szCs w:val="22"/>
        </w:rPr>
      </w:pPr>
    </w:p>
    <w:sectPr w:rsidR="00B659D3" w:rsidRPr="00CB342C" w:rsidSect="00CB342C">
      <w:pgSz w:w="11906" w:h="16838"/>
      <w:pgMar w:top="1418" w:right="1021" w:bottom="992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9D3"/>
    <w:rsid w:val="00B659D3"/>
    <w:rsid w:val="00C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0B7"/>
  <w15:docId w15:val="{96EE8673-3427-45AA-8FF6-ECEC2A3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y"/>
    <w:uiPriority w:val="9"/>
    <w:qFormat/>
    <w:pPr>
      <w:keepNext/>
      <w:textAlignment w:val="baseline"/>
      <w:outlineLvl w:val="0"/>
    </w:pPr>
    <w:rPr>
      <w:rFonts w:eastAsia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  <w:lang w:val="de-DE" w:eastAsia="ja-JP" w:bidi="fa-IR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NormalnyWeb">
    <w:name w:val="Normal (Web)"/>
    <w:basedOn w:val="Domylny"/>
    <w:pPr>
      <w:spacing w:before="28" w:after="119"/>
    </w:pPr>
    <w:rPr>
      <w:rFonts w:eastAsia="Times New Roman" w:cs="Times New Roman"/>
      <w:lang w:eastAsia="pl-PL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Tekstkomentarza">
    <w:name w:val="annotation text"/>
    <w:basedOn w:val="Domylny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marta.zarzycka</dc:creator>
  <cp:lastModifiedBy>Katarzyna Krusznis</cp:lastModifiedBy>
  <cp:revision>14</cp:revision>
  <cp:lastPrinted>2019-03-13T13:03:00Z</cp:lastPrinted>
  <dcterms:created xsi:type="dcterms:W3CDTF">2019-10-02T18:48:00Z</dcterms:created>
  <dcterms:modified xsi:type="dcterms:W3CDTF">2020-12-10T12:08:00Z</dcterms:modified>
</cp:coreProperties>
</file>