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9C50" w14:textId="58EC7729" w:rsidR="0059578A" w:rsidRPr="00B33A7B" w:rsidRDefault="0059578A" w:rsidP="0059578A">
      <w:pPr>
        <w:pStyle w:val="NormalnyWeb"/>
        <w:jc w:val="center"/>
        <w:rPr>
          <w:sz w:val="22"/>
          <w:szCs w:val="22"/>
        </w:rPr>
      </w:pPr>
      <w:r w:rsidRPr="00B33A7B">
        <w:rPr>
          <w:b/>
          <w:bCs/>
          <w:sz w:val="22"/>
          <w:szCs w:val="22"/>
        </w:rPr>
        <w:t>Uzasadnienie</w:t>
      </w:r>
      <w:r w:rsidRPr="00B33A7B">
        <w:rPr>
          <w:b/>
          <w:bCs/>
          <w:sz w:val="22"/>
          <w:szCs w:val="22"/>
        </w:rPr>
        <w:br/>
        <w:t xml:space="preserve">do </w:t>
      </w:r>
      <w:r w:rsidR="00B33A7B" w:rsidRPr="00B33A7B">
        <w:rPr>
          <w:b/>
          <w:bCs/>
          <w:sz w:val="22"/>
          <w:szCs w:val="22"/>
        </w:rPr>
        <w:t>U</w:t>
      </w:r>
      <w:r w:rsidRPr="00B33A7B">
        <w:rPr>
          <w:b/>
          <w:bCs/>
          <w:sz w:val="22"/>
          <w:szCs w:val="22"/>
        </w:rPr>
        <w:t xml:space="preserve">chwały </w:t>
      </w:r>
      <w:r w:rsidR="00B33A7B" w:rsidRPr="00B33A7B">
        <w:rPr>
          <w:b/>
          <w:bCs/>
          <w:sz w:val="22"/>
          <w:szCs w:val="22"/>
        </w:rPr>
        <w:t xml:space="preserve">nr XXXVI/302/2021 Rady Miejskiej w Gołdapi z dnia 25 maja 2021 r. </w:t>
      </w:r>
      <w:r w:rsidRPr="00B33A7B">
        <w:rPr>
          <w:b/>
          <w:bCs/>
          <w:sz w:val="22"/>
          <w:szCs w:val="22"/>
        </w:rPr>
        <w:t xml:space="preserve">w sprawie określenia wymiaru zajęć niektórym </w:t>
      </w:r>
      <w:r w:rsidRPr="00B33A7B">
        <w:rPr>
          <w:rStyle w:val="Uwydatnienie"/>
          <w:b/>
          <w:bCs/>
          <w:i w:val="0"/>
          <w:iCs w:val="0"/>
          <w:sz w:val="22"/>
          <w:szCs w:val="22"/>
        </w:rPr>
        <w:t xml:space="preserve">nauczycielom </w:t>
      </w:r>
      <w:r w:rsidRPr="00B33A7B">
        <w:rPr>
          <w:b/>
          <w:bCs/>
          <w:sz w:val="22"/>
          <w:szCs w:val="22"/>
        </w:rPr>
        <w:t xml:space="preserve">zatrudnionym w szkołach i przedszkolach, dla których organem prowadzącym jest Gmina Gołdap oraz </w:t>
      </w:r>
      <w:r w:rsidRPr="00B33A7B">
        <w:rPr>
          <w:rStyle w:val="Uwydatnienie"/>
          <w:b/>
          <w:bCs/>
          <w:i w:val="0"/>
          <w:iCs w:val="0"/>
          <w:sz w:val="22"/>
          <w:szCs w:val="22"/>
        </w:rPr>
        <w:t>zasad udzielania</w:t>
      </w:r>
      <w:r w:rsidRPr="00B33A7B">
        <w:rPr>
          <w:b/>
          <w:bCs/>
          <w:sz w:val="22"/>
          <w:szCs w:val="22"/>
        </w:rPr>
        <w:t xml:space="preserve"> i rozmiaru </w:t>
      </w:r>
      <w:r w:rsidRPr="00B33A7B">
        <w:rPr>
          <w:rStyle w:val="Uwydatnienie"/>
          <w:b/>
          <w:bCs/>
          <w:i w:val="0"/>
          <w:iCs w:val="0"/>
          <w:sz w:val="22"/>
          <w:szCs w:val="22"/>
        </w:rPr>
        <w:t>obniżek</w:t>
      </w:r>
      <w:r w:rsidRPr="00B33A7B">
        <w:rPr>
          <w:b/>
          <w:bCs/>
          <w:sz w:val="22"/>
          <w:szCs w:val="22"/>
        </w:rPr>
        <w:t xml:space="preserve"> oraz </w:t>
      </w:r>
      <w:r w:rsidRPr="00B33A7B">
        <w:rPr>
          <w:rStyle w:val="Uwydatnienie"/>
          <w:b/>
          <w:bCs/>
          <w:i w:val="0"/>
          <w:iCs w:val="0"/>
          <w:sz w:val="22"/>
          <w:szCs w:val="22"/>
        </w:rPr>
        <w:t>tygodniowego</w:t>
      </w:r>
      <w:r w:rsidRPr="00B33A7B">
        <w:rPr>
          <w:b/>
          <w:bCs/>
          <w:sz w:val="22"/>
          <w:szCs w:val="22"/>
        </w:rPr>
        <w:t xml:space="preserve"> obowiązkowego </w:t>
      </w:r>
      <w:r w:rsidRPr="00B33A7B">
        <w:rPr>
          <w:rStyle w:val="Uwydatnienie"/>
          <w:b/>
          <w:bCs/>
          <w:i w:val="0"/>
          <w:iCs w:val="0"/>
          <w:sz w:val="22"/>
          <w:szCs w:val="22"/>
        </w:rPr>
        <w:t>wymiaru</w:t>
      </w:r>
      <w:r w:rsidRPr="00B33A7B">
        <w:rPr>
          <w:b/>
          <w:bCs/>
          <w:sz w:val="22"/>
          <w:szCs w:val="22"/>
        </w:rPr>
        <w:t xml:space="preserve"> godzin</w:t>
      </w:r>
    </w:p>
    <w:p w14:paraId="045DEFAD" w14:textId="77777777" w:rsidR="00B111D4" w:rsidRPr="00B33A7B" w:rsidRDefault="00B111D4" w:rsidP="0059578A">
      <w:pPr>
        <w:pStyle w:val="NormalnyWeb"/>
        <w:spacing w:line="276" w:lineRule="auto"/>
        <w:jc w:val="both"/>
        <w:rPr>
          <w:sz w:val="22"/>
          <w:szCs w:val="22"/>
        </w:rPr>
      </w:pPr>
    </w:p>
    <w:p w14:paraId="028E9257" w14:textId="7E64789E" w:rsidR="0059578A" w:rsidRPr="00B33A7B" w:rsidRDefault="0059578A" w:rsidP="0059578A">
      <w:pPr>
        <w:pStyle w:val="NormalnyWeb"/>
        <w:spacing w:line="276" w:lineRule="auto"/>
        <w:jc w:val="both"/>
        <w:rPr>
          <w:sz w:val="22"/>
          <w:szCs w:val="22"/>
        </w:rPr>
      </w:pPr>
      <w:r w:rsidRPr="00B33A7B">
        <w:rPr>
          <w:sz w:val="22"/>
          <w:szCs w:val="22"/>
        </w:rPr>
        <w:t xml:space="preserve">Przyjęcie niniejszej uchwały wynika z potrzeby dookreślenia zapisu zawartego w  art. </w:t>
      </w:r>
      <w:r w:rsidRPr="00B33A7B">
        <w:rPr>
          <w:rFonts w:eastAsia="SimSun"/>
          <w:bCs/>
          <w:kern w:val="2"/>
          <w:sz w:val="22"/>
          <w:szCs w:val="22"/>
          <w:lang w:eastAsia="hi-IN" w:bidi="hi-IN"/>
        </w:rPr>
        <w:t>42 ust. 7 pkt 2 i 3 ustawy z dnia 26 stycznia 1982 r. Karta Nauczyciela (t. j. Dz. U. z 2019 r. poz. 2215</w:t>
      </w:r>
      <w:r w:rsidR="00B33A7B">
        <w:rPr>
          <w:rFonts w:eastAsia="SimSun"/>
          <w:bCs/>
          <w:kern w:val="2"/>
          <w:sz w:val="22"/>
          <w:szCs w:val="22"/>
          <w:lang w:eastAsia="hi-IN" w:bidi="hi-IN"/>
        </w:rPr>
        <w:t xml:space="preserve"> </w:t>
      </w:r>
      <w:r w:rsidRPr="00B33A7B">
        <w:rPr>
          <w:rFonts w:eastAsia="SimSun"/>
          <w:bCs/>
          <w:kern w:val="2"/>
          <w:sz w:val="22"/>
          <w:szCs w:val="22"/>
          <w:lang w:eastAsia="hi-IN" w:bidi="hi-IN"/>
        </w:rPr>
        <w:t xml:space="preserve">z </w:t>
      </w:r>
      <w:proofErr w:type="spellStart"/>
      <w:r w:rsidRPr="00B33A7B">
        <w:rPr>
          <w:rFonts w:eastAsia="SimSun"/>
          <w:bCs/>
          <w:kern w:val="2"/>
          <w:sz w:val="22"/>
          <w:szCs w:val="22"/>
          <w:lang w:eastAsia="hi-IN" w:bidi="hi-IN"/>
        </w:rPr>
        <w:t>późn</w:t>
      </w:r>
      <w:proofErr w:type="spellEnd"/>
      <w:r w:rsidRPr="00B33A7B">
        <w:rPr>
          <w:rFonts w:eastAsia="SimSun"/>
          <w:bCs/>
          <w:kern w:val="2"/>
          <w:sz w:val="22"/>
          <w:szCs w:val="22"/>
          <w:lang w:eastAsia="hi-IN" w:bidi="hi-IN"/>
        </w:rPr>
        <w:t>. zm.)</w:t>
      </w:r>
      <w:r w:rsidR="00853D3E" w:rsidRPr="00B33A7B">
        <w:rPr>
          <w:rFonts w:eastAsia="SimSun"/>
          <w:bCs/>
          <w:kern w:val="2"/>
          <w:sz w:val="22"/>
          <w:szCs w:val="22"/>
          <w:lang w:eastAsia="hi-IN" w:bidi="hi-IN"/>
        </w:rPr>
        <w:t>.</w:t>
      </w:r>
      <w:r w:rsidRPr="00B33A7B">
        <w:rPr>
          <w:sz w:val="22"/>
          <w:szCs w:val="22"/>
        </w:rPr>
        <w:t xml:space="preserve"> W związku </w:t>
      </w:r>
      <w:r w:rsidR="00B33A7B">
        <w:rPr>
          <w:sz w:val="22"/>
          <w:szCs w:val="22"/>
        </w:rPr>
        <w:br/>
      </w:r>
      <w:r w:rsidRPr="00B33A7B">
        <w:rPr>
          <w:sz w:val="22"/>
          <w:szCs w:val="22"/>
        </w:rPr>
        <w:t xml:space="preserve">z powyższym należy, oprócz zawartych w uchwale Nr LVII/374/2018 Rady Miejskiej w Gołdapi z dnia </w:t>
      </w:r>
      <w:r w:rsidR="00B33A7B">
        <w:rPr>
          <w:sz w:val="22"/>
          <w:szCs w:val="22"/>
        </w:rPr>
        <w:br/>
      </w:r>
      <w:r w:rsidRPr="00B33A7B">
        <w:rPr>
          <w:sz w:val="22"/>
          <w:szCs w:val="22"/>
        </w:rPr>
        <w:t>26 kwietnia 2018 r. m.in. wymiarów tygodniowego pensum pedagogów, psychologów, logopedów, terapeutów pedagogicznych i doradców zawodowych, ustalić w sposób jednoznaczny wymiar tygodniowego zaangażowania godzin pracy</w:t>
      </w:r>
      <w:r w:rsidR="00853D3E" w:rsidRPr="00B33A7B">
        <w:rPr>
          <w:sz w:val="22"/>
          <w:szCs w:val="22"/>
        </w:rPr>
        <w:t xml:space="preserve"> </w:t>
      </w:r>
      <w:r w:rsidRPr="00B33A7B">
        <w:rPr>
          <w:sz w:val="22"/>
          <w:szCs w:val="22"/>
        </w:rPr>
        <w:t xml:space="preserve">nauczyciela </w:t>
      </w:r>
      <w:r w:rsidRPr="00B33A7B">
        <w:rPr>
          <w:rFonts w:eastAsia="SimSun"/>
          <w:kern w:val="2"/>
          <w:sz w:val="22"/>
          <w:szCs w:val="22"/>
          <w:lang w:eastAsia="hi-IN" w:bidi="hi-IN"/>
        </w:rPr>
        <w:t>oddziału przedszkolnego pracującego z grupami obejmującymi dzieci 6-letnie</w:t>
      </w:r>
      <w:r w:rsidR="00B111D4" w:rsidRPr="00B33A7B">
        <w:rPr>
          <w:rFonts w:eastAsia="SimSun"/>
          <w:kern w:val="2"/>
          <w:sz w:val="22"/>
          <w:szCs w:val="22"/>
          <w:lang w:eastAsia="hi-IN" w:bidi="hi-IN"/>
        </w:rPr>
        <w:br/>
      </w:r>
      <w:r w:rsidRPr="00B33A7B">
        <w:rPr>
          <w:rFonts w:eastAsia="SimSun"/>
          <w:kern w:val="2"/>
          <w:sz w:val="22"/>
          <w:szCs w:val="22"/>
          <w:lang w:eastAsia="hi-IN" w:bidi="hi-IN"/>
        </w:rPr>
        <w:t>i dzieci młodsze</w:t>
      </w:r>
      <w:r w:rsidRPr="00B33A7B">
        <w:rPr>
          <w:sz w:val="22"/>
          <w:szCs w:val="22"/>
        </w:rPr>
        <w:t>. Ustawa Karta Nauczyciela zostawia delegację dla organu prowadzącego do określenia tego wymiaru z zastrzeżeniem, że wymiar ten nie może przekraczać 25 godzin. Praktyka w szkołach prowadzonych przez gminę Gołdap w większości pokazuje, że jest to 25 godzin, jednak jednostkowo są też niższe wymiary planowanych godzin.</w:t>
      </w:r>
    </w:p>
    <w:p w14:paraId="3290CEF3" w14:textId="5DA308B8" w:rsidR="0059578A" w:rsidRPr="00B33A7B" w:rsidRDefault="0059578A" w:rsidP="0059578A">
      <w:pPr>
        <w:pStyle w:val="NormalnyWeb"/>
        <w:spacing w:line="276" w:lineRule="auto"/>
        <w:jc w:val="both"/>
        <w:rPr>
          <w:sz w:val="22"/>
          <w:szCs w:val="22"/>
        </w:rPr>
      </w:pPr>
      <w:r w:rsidRPr="00B33A7B">
        <w:rPr>
          <w:sz w:val="22"/>
          <w:szCs w:val="22"/>
        </w:rPr>
        <w:t>Projekt uchwały wskazuje na wymiar 25h/tydzień, co ma swoje uzasadnienie w realizacji programu zajęć oraz racjonalizacji wydatków na oświatę.</w:t>
      </w:r>
    </w:p>
    <w:p w14:paraId="786014B9" w14:textId="77777777" w:rsidR="0059578A" w:rsidRPr="00B33A7B" w:rsidRDefault="0059578A" w:rsidP="0059578A">
      <w:pPr>
        <w:pStyle w:val="NormalnyWeb"/>
        <w:spacing w:line="276" w:lineRule="auto"/>
        <w:jc w:val="both"/>
        <w:rPr>
          <w:sz w:val="22"/>
          <w:szCs w:val="22"/>
        </w:rPr>
      </w:pPr>
      <w:r w:rsidRPr="00B33A7B">
        <w:rPr>
          <w:sz w:val="22"/>
          <w:szCs w:val="22"/>
        </w:rPr>
        <w:t>Pozostałe elementy wcześniej obowiązującej uchwały zostają bez zmian.</w:t>
      </w:r>
    </w:p>
    <w:p w14:paraId="1907E2E3" w14:textId="77777777" w:rsidR="0059578A" w:rsidRPr="00B33A7B" w:rsidRDefault="0059578A" w:rsidP="0059578A">
      <w:pPr>
        <w:pStyle w:val="NormalnyWeb"/>
        <w:spacing w:line="276" w:lineRule="auto"/>
        <w:jc w:val="both"/>
        <w:rPr>
          <w:sz w:val="22"/>
          <w:szCs w:val="22"/>
        </w:rPr>
      </w:pPr>
      <w:r w:rsidRPr="00B33A7B">
        <w:rPr>
          <w:sz w:val="22"/>
          <w:szCs w:val="22"/>
        </w:rPr>
        <w:t xml:space="preserve">Projekt uchwały został pozytywnie zaopiniowany przez związki zawodowe. </w:t>
      </w:r>
    </w:p>
    <w:p w14:paraId="5E97E4AC" w14:textId="77777777" w:rsidR="0059578A" w:rsidRPr="00B33A7B" w:rsidRDefault="0059578A" w:rsidP="0059578A">
      <w:pPr>
        <w:pStyle w:val="NormalnyWeb"/>
        <w:spacing w:line="276" w:lineRule="auto"/>
        <w:jc w:val="both"/>
        <w:rPr>
          <w:sz w:val="22"/>
          <w:szCs w:val="22"/>
        </w:rPr>
      </w:pPr>
      <w:r w:rsidRPr="00B33A7B">
        <w:rPr>
          <w:sz w:val="22"/>
          <w:szCs w:val="22"/>
        </w:rPr>
        <w:t>Wobec powyższego, przyjęcie uchwały jest uzasadnione.</w:t>
      </w:r>
    </w:p>
    <w:p w14:paraId="2489D31A" w14:textId="77777777" w:rsidR="004E70BF" w:rsidRDefault="004E70BF"/>
    <w:sectPr w:rsidR="004E70BF" w:rsidSect="00B33A7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A"/>
    <w:rsid w:val="004E70BF"/>
    <w:rsid w:val="0059578A"/>
    <w:rsid w:val="00853D3E"/>
    <w:rsid w:val="00B111D4"/>
    <w:rsid w:val="00B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2736"/>
  <w15:chartTrackingRefBased/>
  <w15:docId w15:val="{49349EDE-412C-49F0-B082-8F37534C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5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Katarzyna Krusznis</cp:lastModifiedBy>
  <cp:revision>2</cp:revision>
  <cp:lastPrinted>2021-06-01T08:48:00Z</cp:lastPrinted>
  <dcterms:created xsi:type="dcterms:W3CDTF">2021-06-01T08:48:00Z</dcterms:created>
  <dcterms:modified xsi:type="dcterms:W3CDTF">2021-06-01T08:48:00Z</dcterms:modified>
</cp:coreProperties>
</file>