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XLII/333/2021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Regulaminu utrzymania czystości i porządku na terenie Gminy Gołdap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888) po zasięgnięciu opinii Państwowego Powiatowego Inspektora Sanitarnego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Regulamin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na terenie Gminy Gołdap, stanowiący załącznik 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LV/364/2018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Regulaminu utrzymania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na terenie Gminy Gołdap (tekst jednolity Dz. Urz. Woj. Warmińsko- Mazurskiego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3610).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E885CABD-281D-4D0E-9E07-E272017D1B84.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E885CABD-281D-4D0E-9E07-E272017D1B84.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XLII/333/2021 z dnia 28 września 2021 r.</dc:title>
  <dc:subject>w sprawie uchwalenia Regulaminu utrzymania czystości i^porządku na terenie Gminy Gołdap</dc:subject>
  <dc:creator>katarzyna.krusznis</dc:creator>
  <cp:lastModifiedBy>katarzyna.krusznis</cp:lastModifiedBy>
  <cp:revision>1</cp:revision>
  <dcterms:created xsi:type="dcterms:W3CDTF">2021-10-04T12:13:49Z</dcterms:created>
  <dcterms:modified xsi:type="dcterms:W3CDTF">2021-10-04T12:13:49Z</dcterms:modified>
  <cp:category>Akt prawny</cp:category>
</cp:coreProperties>
</file>