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XXXIII/270/2021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zasad i trybu korzystania z gminnych obiektów i urządzeń użyteczności publicznej oraz powierzenia Burmistrzowi Gołdapi uprawnienia do ustalania  cen i opłat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za korzystanie z nich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 pkt.4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2020. poz.713 ze zmianami),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komunalnej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2019, poz.712 ze zmianami), na wniosek Burmistrza Gołdapi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uchwale NR XXII/152/2016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Gołdapi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zasad   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trybu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gminnych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urządzeń użyteczności publicznej oraz powierzenia Burmistrzowi Gołdapi uprawnienia do ustalania 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3. ust 1. otrzymuje brzmienie: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„1.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obiektów,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jest odpłatne , przy czym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zwalnia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samorządowe instytucje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 jednostki budżetowe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organizujące imprezy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swoich zadań statutowych,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organizatorów imprez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zleconych przez Burmistrza Gołdapi, imprez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odbywających pod patronatem Burmistrza Gołdapi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 Burmistrza,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organizatorów  imprez charytatywnych, patriotycznych lub prorodzinnych uzgodnionych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 Gołdapi.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sal wykładowych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pokoi hotelowych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gminnych jednostek organizacyjnych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funkcjonariuszy służb publicznych (porządkowych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sanitarnych)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delegowanych przez zatrudniające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do czasowego wykonywania na terenie gminy Gołdap zadań na rzecz lokalnej społeczności po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 Gołdapi.”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Warmińsko-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91141B42-A95F-4DFF-A6B2-142648DD8561.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XXXIII/270/2021 z dnia 23 lutego 2021 r.</dc:title>
  <dc:subject>w sprawie zmiany uchwały w^sprawie zasad i^trybu korzystania z^gminnych obiektów i^urządzeń użyteczności publicznej oraz powierzenia Burmistrzowi Gołdapi uprawnienia do ustalania  cen i^opłat
za korzystanie z^nich</dc:subject>
  <dc:creator>katarzyna.krusznis</dc:creator>
  <cp:lastModifiedBy>katarzyna.krusznis</cp:lastModifiedBy>
  <cp:revision>1</cp:revision>
  <dcterms:created xsi:type="dcterms:W3CDTF">2021-02-24T12:50:46Z</dcterms:created>
  <dcterms:modified xsi:type="dcterms:W3CDTF">2021-02-24T12:50:46Z</dcterms:modified>
  <cp:category>Akt prawny</cp:category>
</cp:coreProperties>
</file>