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FA9F4" w14:textId="77777777" w:rsidR="00C56CFD" w:rsidRPr="00534AF4" w:rsidRDefault="00C56CFD" w:rsidP="00C56CFD">
      <w:pPr>
        <w:outlineLvl w:val="0"/>
        <w:rPr>
          <w:b/>
          <w:bCs/>
          <w:sz w:val="20"/>
          <w:szCs w:val="20"/>
        </w:rPr>
      </w:pPr>
    </w:p>
    <w:p w14:paraId="2F77F339" w14:textId="77777777" w:rsidR="00C56CFD" w:rsidRPr="00FB0C58" w:rsidRDefault="00C56CFD" w:rsidP="00C56CFD">
      <w:pPr>
        <w:jc w:val="center"/>
        <w:outlineLvl w:val="0"/>
        <w:rPr>
          <w:b/>
          <w:bCs/>
          <w:sz w:val="20"/>
          <w:szCs w:val="20"/>
        </w:rPr>
      </w:pPr>
    </w:p>
    <w:p w14:paraId="27BA95AB" w14:textId="77777777" w:rsidR="00C56CFD" w:rsidRPr="00FB0C58" w:rsidRDefault="00C56CFD" w:rsidP="00C56CFD">
      <w:pPr>
        <w:jc w:val="center"/>
        <w:outlineLvl w:val="0"/>
        <w:rPr>
          <w:b/>
          <w:bCs/>
          <w:sz w:val="20"/>
          <w:szCs w:val="20"/>
        </w:rPr>
      </w:pPr>
      <w:r w:rsidRPr="00FB0C58">
        <w:rPr>
          <w:b/>
          <w:bCs/>
          <w:sz w:val="20"/>
          <w:szCs w:val="20"/>
        </w:rPr>
        <w:t>UCHWAŁA Nr ….........</w:t>
      </w:r>
    </w:p>
    <w:p w14:paraId="3C0C914C" w14:textId="77777777" w:rsidR="00C56CFD" w:rsidRPr="00FB0C58" w:rsidRDefault="00C56CFD" w:rsidP="00C56CFD">
      <w:pPr>
        <w:jc w:val="center"/>
        <w:outlineLvl w:val="0"/>
        <w:rPr>
          <w:b/>
          <w:bCs/>
          <w:sz w:val="20"/>
          <w:szCs w:val="20"/>
        </w:rPr>
      </w:pPr>
      <w:r w:rsidRPr="00FB0C58">
        <w:rPr>
          <w:b/>
          <w:bCs/>
          <w:sz w:val="20"/>
          <w:szCs w:val="20"/>
        </w:rPr>
        <w:t>RADY MIEJSKIEJ W GOŁDAPI</w:t>
      </w:r>
    </w:p>
    <w:p w14:paraId="492ED1B9" w14:textId="77777777" w:rsidR="00C56CFD" w:rsidRPr="00FB0C58" w:rsidRDefault="00C56CFD" w:rsidP="00C56CFD">
      <w:pPr>
        <w:jc w:val="center"/>
        <w:outlineLvl w:val="0"/>
        <w:rPr>
          <w:b/>
          <w:bCs/>
          <w:sz w:val="20"/>
          <w:szCs w:val="20"/>
        </w:rPr>
      </w:pPr>
      <w:r w:rsidRPr="00FB0C58">
        <w:rPr>
          <w:b/>
          <w:bCs/>
          <w:sz w:val="20"/>
          <w:szCs w:val="20"/>
        </w:rPr>
        <w:t>z dnia ….................... r.</w:t>
      </w:r>
    </w:p>
    <w:p w14:paraId="24307A21" w14:textId="77777777" w:rsidR="00C56CFD" w:rsidRPr="00FB0C58" w:rsidRDefault="00C56CFD" w:rsidP="00C56CFD">
      <w:pPr>
        <w:jc w:val="center"/>
        <w:rPr>
          <w:sz w:val="20"/>
          <w:szCs w:val="20"/>
        </w:rPr>
      </w:pPr>
    </w:p>
    <w:p w14:paraId="72CA083F" w14:textId="77777777" w:rsidR="00C56CFD" w:rsidRPr="00FB0C58" w:rsidRDefault="00C56CFD" w:rsidP="00C56CFD">
      <w:pPr>
        <w:jc w:val="center"/>
        <w:rPr>
          <w:b/>
          <w:bCs/>
          <w:sz w:val="20"/>
          <w:szCs w:val="20"/>
        </w:rPr>
      </w:pPr>
      <w:r w:rsidRPr="00FB0C58">
        <w:rPr>
          <w:b/>
          <w:bCs/>
          <w:sz w:val="20"/>
          <w:szCs w:val="20"/>
        </w:rPr>
        <w:t xml:space="preserve">w sprawie uchwalenia miejscowego planu zagospodarowania przestrzennego </w:t>
      </w:r>
    </w:p>
    <w:p w14:paraId="4BAB44EF" w14:textId="77777777" w:rsidR="00C56CFD" w:rsidRPr="00FB0C58" w:rsidRDefault="00C56CFD" w:rsidP="00C56CFD">
      <w:pPr>
        <w:jc w:val="center"/>
        <w:rPr>
          <w:b/>
          <w:bCs/>
          <w:sz w:val="20"/>
          <w:szCs w:val="20"/>
        </w:rPr>
      </w:pPr>
      <w:r w:rsidRPr="00FB0C58">
        <w:rPr>
          <w:b/>
          <w:bCs/>
          <w:sz w:val="20"/>
          <w:szCs w:val="20"/>
        </w:rPr>
        <w:t>na wschód od ulicy Stadionowej w Gołdapi.</w:t>
      </w:r>
    </w:p>
    <w:p w14:paraId="04805BF8" w14:textId="77777777" w:rsidR="00C56CFD" w:rsidRPr="00FB0C58" w:rsidRDefault="00C56CFD" w:rsidP="00C56CFD">
      <w:pPr>
        <w:jc w:val="both"/>
        <w:rPr>
          <w:sz w:val="20"/>
          <w:szCs w:val="20"/>
        </w:rPr>
      </w:pPr>
    </w:p>
    <w:p w14:paraId="4B54F616" w14:textId="620373BF" w:rsidR="00C56CFD" w:rsidRPr="00FB0C58" w:rsidRDefault="00C56CFD" w:rsidP="00C56CFD">
      <w:pPr>
        <w:jc w:val="both"/>
        <w:rPr>
          <w:sz w:val="20"/>
          <w:szCs w:val="20"/>
        </w:rPr>
      </w:pPr>
      <w:r w:rsidRPr="00FB0C58">
        <w:rPr>
          <w:sz w:val="20"/>
          <w:szCs w:val="20"/>
        </w:rPr>
        <w:t xml:space="preserve">Na podstawie art. 20 ust. 1 ustawy z dnia 27 marca 2003 r. o planowaniu i zagospodarowaniu przestrzennym </w:t>
      </w:r>
      <w:r>
        <w:rPr>
          <w:sz w:val="20"/>
          <w:szCs w:val="20"/>
        </w:rPr>
        <w:br/>
      </w:r>
      <w:r w:rsidRPr="00FB0C58">
        <w:rPr>
          <w:sz w:val="20"/>
          <w:szCs w:val="20"/>
        </w:rPr>
        <w:t>(</w:t>
      </w:r>
      <w:proofErr w:type="spellStart"/>
      <w:r w:rsidRPr="00FB0C58">
        <w:rPr>
          <w:sz w:val="20"/>
          <w:szCs w:val="20"/>
        </w:rPr>
        <w:t>t</w:t>
      </w:r>
      <w:r>
        <w:rPr>
          <w:sz w:val="20"/>
          <w:szCs w:val="20"/>
        </w:rPr>
        <w:t>.</w:t>
      </w:r>
      <w:r w:rsidRPr="00FB0C58">
        <w:rPr>
          <w:sz w:val="20"/>
          <w:szCs w:val="20"/>
        </w:rPr>
        <w:t>j</w:t>
      </w:r>
      <w:proofErr w:type="spellEnd"/>
      <w:r>
        <w:rPr>
          <w:sz w:val="20"/>
          <w:szCs w:val="20"/>
        </w:rPr>
        <w:t>.</w:t>
      </w:r>
      <w:r w:rsidRPr="00FB0C58">
        <w:rPr>
          <w:sz w:val="20"/>
          <w:szCs w:val="20"/>
        </w:rPr>
        <w:t xml:space="preserve"> Dz. U. z 2020 r. poz. 293, 471, 782, 1086, 1378) oraz art. 18 ust. 2 pkt 5 ustawy z dnia 8 marca 1990 r.</w:t>
      </w:r>
      <w:r>
        <w:rPr>
          <w:sz w:val="20"/>
          <w:szCs w:val="20"/>
        </w:rPr>
        <w:br/>
      </w:r>
      <w:r w:rsidRPr="00FB0C58">
        <w:rPr>
          <w:sz w:val="20"/>
          <w:szCs w:val="20"/>
        </w:rPr>
        <w:t>o samorządzie gminnym (</w:t>
      </w:r>
      <w:r w:rsidRPr="00FB0C58">
        <w:rPr>
          <w:rFonts w:eastAsia="TimesNewRomanPSMT"/>
          <w:sz w:val="20"/>
          <w:szCs w:val="20"/>
        </w:rPr>
        <w:t>tekst jednolity Dz. U. z 2020 r. poz. 713, 1378</w:t>
      </w:r>
      <w:r w:rsidRPr="00FB0C58">
        <w:rPr>
          <w:sz w:val="20"/>
          <w:szCs w:val="20"/>
        </w:rPr>
        <w:t>) Rada Miejska w Gołdapi po stwierdzeniu,</w:t>
      </w:r>
      <w:r>
        <w:rPr>
          <w:sz w:val="20"/>
          <w:szCs w:val="20"/>
        </w:rPr>
        <w:t xml:space="preserve"> </w:t>
      </w:r>
      <w:r w:rsidRPr="00FB0C58">
        <w:rPr>
          <w:sz w:val="20"/>
          <w:szCs w:val="20"/>
        </w:rPr>
        <w:t>że plan nie narusza ustaleń Studium uwarunkowań i kierunków zagospodarowania przestrzennego miasta i gminy Gołdap, uchwala co następuje:</w:t>
      </w:r>
    </w:p>
    <w:p w14:paraId="15717E4A" w14:textId="77777777" w:rsidR="00C56CFD" w:rsidRPr="00FB0C58" w:rsidRDefault="00C56CFD" w:rsidP="00C56CFD">
      <w:pPr>
        <w:jc w:val="both"/>
        <w:rPr>
          <w:sz w:val="20"/>
          <w:szCs w:val="20"/>
        </w:rPr>
      </w:pPr>
    </w:p>
    <w:p w14:paraId="3E069D9F" w14:textId="555BD38A" w:rsidR="00C56CFD" w:rsidRPr="00FB0C58" w:rsidRDefault="00C56CFD" w:rsidP="00C56CFD">
      <w:pPr>
        <w:ind w:firstLine="227"/>
        <w:jc w:val="both"/>
        <w:rPr>
          <w:sz w:val="20"/>
          <w:szCs w:val="20"/>
          <w:lang w:bidi="pl-PL"/>
        </w:rPr>
      </w:pPr>
      <w:r w:rsidRPr="00FB0C58">
        <w:rPr>
          <w:b/>
          <w:sz w:val="20"/>
          <w:szCs w:val="20"/>
          <w:lang w:bidi="pl-PL"/>
        </w:rPr>
        <w:t xml:space="preserve">§ 1. </w:t>
      </w:r>
      <w:r w:rsidRPr="00FB0C58">
        <w:rPr>
          <w:sz w:val="20"/>
          <w:szCs w:val="20"/>
          <w:lang w:bidi="pl-PL"/>
        </w:rPr>
        <w:t xml:space="preserve">Uchwala się Miejscowy plan zagospodarowania przestrzennego </w:t>
      </w:r>
      <w:r w:rsidRPr="00FB0C58">
        <w:rPr>
          <w:bCs/>
          <w:sz w:val="20"/>
          <w:szCs w:val="20"/>
        </w:rPr>
        <w:t xml:space="preserve">na wschód od ulicy Stadionowej </w:t>
      </w:r>
      <w:r>
        <w:rPr>
          <w:bCs/>
          <w:sz w:val="20"/>
          <w:szCs w:val="20"/>
        </w:rPr>
        <w:br/>
      </w:r>
      <w:r w:rsidRPr="00FB0C58">
        <w:rPr>
          <w:bCs/>
          <w:sz w:val="20"/>
          <w:szCs w:val="20"/>
        </w:rPr>
        <w:t>w Gołdapi</w:t>
      </w:r>
      <w:r w:rsidRPr="00FB0C58">
        <w:rPr>
          <w:sz w:val="20"/>
          <w:szCs w:val="20"/>
          <w:lang w:bidi="pl-PL"/>
        </w:rPr>
        <w:t>, zwany dalej planem.</w:t>
      </w:r>
    </w:p>
    <w:p w14:paraId="1ED9B435" w14:textId="77777777" w:rsidR="00C56CFD" w:rsidRPr="00FB0C58" w:rsidRDefault="00C56CFD" w:rsidP="00C56CFD">
      <w:pPr>
        <w:jc w:val="both"/>
        <w:rPr>
          <w:sz w:val="20"/>
          <w:szCs w:val="20"/>
        </w:rPr>
      </w:pPr>
    </w:p>
    <w:p w14:paraId="20E307C2" w14:textId="6CB2F5F5" w:rsidR="00C56CFD" w:rsidRPr="00FB0C58" w:rsidRDefault="00C56CFD" w:rsidP="00C56CFD">
      <w:pPr>
        <w:ind w:firstLine="227"/>
        <w:jc w:val="both"/>
        <w:rPr>
          <w:sz w:val="20"/>
          <w:szCs w:val="20"/>
          <w:lang w:bidi="pl-PL"/>
        </w:rPr>
      </w:pPr>
      <w:r w:rsidRPr="00FB0C58">
        <w:rPr>
          <w:b/>
          <w:sz w:val="20"/>
          <w:szCs w:val="20"/>
          <w:lang w:bidi="pl-PL"/>
        </w:rPr>
        <w:t>§ 2.</w:t>
      </w:r>
      <w:r w:rsidRPr="00FB0C58">
        <w:rPr>
          <w:sz w:val="20"/>
          <w:szCs w:val="20"/>
          <w:lang w:bidi="pl-PL"/>
        </w:rPr>
        <w:t xml:space="preserve"> Zakres i granice planu zostały określone w Uchwale Nr XIV/128/2019 Rady Miejskiej w Gołdapi z dnia </w:t>
      </w:r>
      <w:r>
        <w:rPr>
          <w:sz w:val="20"/>
          <w:szCs w:val="20"/>
          <w:lang w:bidi="pl-PL"/>
        </w:rPr>
        <w:t xml:space="preserve"> </w:t>
      </w:r>
      <w:r w:rsidRPr="00FB0C58">
        <w:rPr>
          <w:sz w:val="20"/>
          <w:szCs w:val="20"/>
          <w:lang w:bidi="pl-PL"/>
        </w:rPr>
        <w:t>30 września 2019 r. w sprawie przystąpienia do sporządzenia zmiany Miejscowego planu zagospodarowania przestrzennego kwartału miasta</w:t>
      </w:r>
      <w:r>
        <w:rPr>
          <w:sz w:val="20"/>
          <w:szCs w:val="20"/>
          <w:lang w:bidi="pl-PL"/>
        </w:rPr>
        <w:t> </w:t>
      </w:r>
      <w:r w:rsidRPr="00FB0C58">
        <w:rPr>
          <w:sz w:val="20"/>
          <w:szCs w:val="20"/>
          <w:lang w:bidi="pl-PL"/>
        </w:rPr>
        <w:t>Gołdap,</w:t>
      </w:r>
      <w:r>
        <w:rPr>
          <w:sz w:val="20"/>
          <w:szCs w:val="20"/>
          <w:lang w:bidi="pl-PL"/>
        </w:rPr>
        <w:t> </w:t>
      </w:r>
      <w:r w:rsidRPr="00FB0C58">
        <w:rPr>
          <w:sz w:val="20"/>
          <w:szCs w:val="20"/>
          <w:lang w:bidi="pl-PL"/>
        </w:rPr>
        <w:t>ograniczonego</w:t>
      </w:r>
      <w:r>
        <w:rPr>
          <w:sz w:val="20"/>
          <w:szCs w:val="20"/>
          <w:lang w:bidi="pl-PL"/>
        </w:rPr>
        <w:t> </w:t>
      </w:r>
      <w:r w:rsidRPr="00FB0C58">
        <w:rPr>
          <w:sz w:val="20"/>
          <w:szCs w:val="20"/>
          <w:lang w:bidi="pl-PL"/>
        </w:rPr>
        <w:t>ulicą</w:t>
      </w:r>
      <w:r>
        <w:rPr>
          <w:sz w:val="20"/>
          <w:szCs w:val="20"/>
          <w:lang w:bidi="pl-PL"/>
        </w:rPr>
        <w:t> </w:t>
      </w:r>
      <w:r w:rsidRPr="00FB0C58">
        <w:rPr>
          <w:sz w:val="20"/>
          <w:szCs w:val="20"/>
          <w:lang w:bidi="pl-PL"/>
        </w:rPr>
        <w:t>Stadionową,</w:t>
      </w:r>
      <w:r>
        <w:rPr>
          <w:sz w:val="20"/>
          <w:szCs w:val="20"/>
          <w:lang w:bidi="pl-PL"/>
        </w:rPr>
        <w:t> </w:t>
      </w:r>
      <w:r w:rsidRPr="00FB0C58">
        <w:rPr>
          <w:sz w:val="20"/>
          <w:szCs w:val="20"/>
          <w:lang w:bidi="pl-PL"/>
        </w:rPr>
        <w:t>rzeką</w:t>
      </w:r>
      <w:r>
        <w:rPr>
          <w:sz w:val="20"/>
          <w:szCs w:val="20"/>
          <w:lang w:bidi="pl-PL"/>
        </w:rPr>
        <w:t> </w:t>
      </w:r>
      <w:r w:rsidRPr="00FB0C58">
        <w:rPr>
          <w:sz w:val="20"/>
          <w:szCs w:val="20"/>
          <w:lang w:bidi="pl-PL"/>
        </w:rPr>
        <w:t>Gołdapą</w:t>
      </w:r>
      <w:r>
        <w:rPr>
          <w:sz w:val="20"/>
          <w:szCs w:val="20"/>
          <w:lang w:bidi="pl-PL"/>
        </w:rPr>
        <w:t> </w:t>
      </w:r>
      <w:r w:rsidRPr="00FB0C58">
        <w:rPr>
          <w:sz w:val="20"/>
          <w:szCs w:val="20"/>
          <w:lang w:bidi="pl-PL"/>
        </w:rPr>
        <w:t>i</w:t>
      </w:r>
      <w:r>
        <w:rPr>
          <w:sz w:val="20"/>
          <w:szCs w:val="20"/>
          <w:lang w:bidi="pl-PL"/>
        </w:rPr>
        <w:t> </w:t>
      </w:r>
      <w:r w:rsidRPr="00FB0C58">
        <w:rPr>
          <w:sz w:val="20"/>
          <w:szCs w:val="20"/>
          <w:lang w:bidi="pl-PL"/>
        </w:rPr>
        <w:t>torem</w:t>
      </w:r>
      <w:r>
        <w:rPr>
          <w:sz w:val="20"/>
          <w:szCs w:val="20"/>
          <w:lang w:bidi="pl-PL"/>
        </w:rPr>
        <w:t> </w:t>
      </w:r>
      <w:r w:rsidRPr="00FB0C58">
        <w:rPr>
          <w:sz w:val="20"/>
          <w:szCs w:val="20"/>
          <w:lang w:bidi="pl-PL"/>
        </w:rPr>
        <w:t>kolejowym.</w:t>
      </w:r>
      <w:r w:rsidRPr="00FB0C58">
        <w:rPr>
          <w:sz w:val="20"/>
          <w:szCs w:val="20"/>
          <w:lang w:bidi="pl-PL"/>
        </w:rPr>
        <w:br/>
      </w:r>
    </w:p>
    <w:p w14:paraId="40AD6149" w14:textId="77777777" w:rsidR="00C56CFD" w:rsidRPr="00FB0C58" w:rsidRDefault="00C56CFD" w:rsidP="00C56CFD">
      <w:pPr>
        <w:ind w:firstLine="227"/>
        <w:jc w:val="both"/>
        <w:rPr>
          <w:sz w:val="20"/>
          <w:szCs w:val="20"/>
          <w:lang w:bidi="pl-PL"/>
        </w:rPr>
      </w:pPr>
      <w:r w:rsidRPr="00FB0C58">
        <w:rPr>
          <w:b/>
          <w:sz w:val="20"/>
          <w:szCs w:val="20"/>
          <w:lang w:bidi="pl-PL"/>
        </w:rPr>
        <w:t>§ 3.</w:t>
      </w:r>
      <w:r w:rsidRPr="00FB0C58">
        <w:rPr>
          <w:sz w:val="20"/>
          <w:szCs w:val="20"/>
          <w:lang w:bidi="pl-PL"/>
        </w:rPr>
        <w:t xml:space="preserve"> Uchwalony plan składa się:</w:t>
      </w:r>
    </w:p>
    <w:p w14:paraId="567A161E" w14:textId="77777777" w:rsidR="00C56CFD" w:rsidRPr="00FB0C58" w:rsidRDefault="00C56CFD" w:rsidP="00C56CFD">
      <w:pPr>
        <w:jc w:val="both"/>
        <w:rPr>
          <w:sz w:val="20"/>
          <w:szCs w:val="20"/>
        </w:rPr>
      </w:pPr>
    </w:p>
    <w:p w14:paraId="24AF6C9E" w14:textId="77777777" w:rsidR="00C56CFD" w:rsidRPr="00FB0C58" w:rsidRDefault="00C56CFD" w:rsidP="00C56CFD">
      <w:pPr>
        <w:ind w:firstLine="227"/>
        <w:jc w:val="both"/>
        <w:rPr>
          <w:sz w:val="20"/>
          <w:szCs w:val="20"/>
        </w:rPr>
      </w:pPr>
      <w:r w:rsidRPr="00FB0C58">
        <w:rPr>
          <w:sz w:val="20"/>
          <w:szCs w:val="20"/>
        </w:rPr>
        <w:t>1) z tekstu stanowiącego treść niniejszej uchwały;</w:t>
      </w:r>
    </w:p>
    <w:p w14:paraId="78E6BC91" w14:textId="77777777" w:rsidR="00C56CFD" w:rsidRPr="00FB0C58" w:rsidRDefault="00C56CFD" w:rsidP="00C56CFD">
      <w:pPr>
        <w:jc w:val="both"/>
        <w:rPr>
          <w:sz w:val="20"/>
          <w:szCs w:val="20"/>
        </w:rPr>
      </w:pPr>
    </w:p>
    <w:p w14:paraId="46DCF858" w14:textId="77777777" w:rsidR="00C56CFD" w:rsidRPr="00FB0C58" w:rsidRDefault="00C56CFD" w:rsidP="00C56CFD">
      <w:pPr>
        <w:ind w:firstLine="227"/>
        <w:jc w:val="both"/>
        <w:rPr>
          <w:sz w:val="20"/>
          <w:szCs w:val="20"/>
        </w:rPr>
      </w:pPr>
      <w:r w:rsidRPr="00FB0C58">
        <w:rPr>
          <w:sz w:val="20"/>
          <w:szCs w:val="20"/>
        </w:rPr>
        <w:t>2) z rysunku planu w skali 1:1000 stanowiącego załącznik nr 1 do niniejszej uchwały, zatytułowanego „</w:t>
      </w:r>
      <w:r w:rsidRPr="00FB0C58">
        <w:rPr>
          <w:sz w:val="20"/>
          <w:szCs w:val="20"/>
          <w:lang w:bidi="pl-PL"/>
        </w:rPr>
        <w:t xml:space="preserve">Miejscowy plan zagospodarowania przestrzennego </w:t>
      </w:r>
      <w:r w:rsidRPr="00FB0C58">
        <w:rPr>
          <w:bCs/>
          <w:sz w:val="20"/>
          <w:szCs w:val="20"/>
        </w:rPr>
        <w:t>na wschód od ulicy Stadionowej w Gołdapi</w:t>
      </w:r>
      <w:r w:rsidRPr="00FB0C58">
        <w:rPr>
          <w:sz w:val="20"/>
          <w:szCs w:val="20"/>
        </w:rPr>
        <w:t>”;</w:t>
      </w:r>
    </w:p>
    <w:p w14:paraId="26301093" w14:textId="77777777" w:rsidR="00C56CFD" w:rsidRPr="00FB0C58" w:rsidRDefault="00C56CFD" w:rsidP="00C56CFD">
      <w:pPr>
        <w:ind w:left="454"/>
        <w:jc w:val="both"/>
        <w:rPr>
          <w:sz w:val="20"/>
          <w:szCs w:val="20"/>
        </w:rPr>
      </w:pPr>
    </w:p>
    <w:p w14:paraId="1CF8B19E" w14:textId="77777777" w:rsidR="00C56CFD" w:rsidRPr="00FB0C58" w:rsidRDefault="00C56CFD" w:rsidP="00C56CFD">
      <w:pPr>
        <w:ind w:firstLine="227"/>
        <w:jc w:val="both"/>
        <w:rPr>
          <w:sz w:val="20"/>
          <w:szCs w:val="20"/>
        </w:rPr>
      </w:pPr>
      <w:r w:rsidRPr="00FB0C58">
        <w:rPr>
          <w:sz w:val="20"/>
          <w:szCs w:val="20"/>
        </w:rPr>
        <w:t>3) z rozstrzygnięcia o sposobie rozpatrzenia uwag do projektu planu oraz rozstrzygnięcia o sposobie realizacji zapisanych w planie inwestycji z zakresu infrastruktury technicznej, które należą do zadań własnych gminy oraz zasadach ich finansowania stanowiących odpowiednio załączniki nr 2 i 3 do niniejszej uchwały.</w:t>
      </w:r>
    </w:p>
    <w:p w14:paraId="0BC2C88D" w14:textId="77777777" w:rsidR="00C56CFD" w:rsidRPr="00FB0C58" w:rsidRDefault="00C56CFD" w:rsidP="00C56CFD">
      <w:pPr>
        <w:jc w:val="both"/>
        <w:rPr>
          <w:sz w:val="20"/>
          <w:szCs w:val="20"/>
        </w:rPr>
      </w:pPr>
    </w:p>
    <w:p w14:paraId="4A948E02" w14:textId="77777777" w:rsidR="00C56CFD" w:rsidRPr="00FB0C58" w:rsidRDefault="00C56CFD" w:rsidP="00C56CFD">
      <w:pPr>
        <w:jc w:val="center"/>
        <w:outlineLvl w:val="0"/>
        <w:rPr>
          <w:b/>
          <w:bCs/>
          <w:sz w:val="20"/>
          <w:szCs w:val="20"/>
        </w:rPr>
      </w:pPr>
      <w:r w:rsidRPr="00FB0C58">
        <w:rPr>
          <w:b/>
          <w:bCs/>
          <w:sz w:val="20"/>
          <w:szCs w:val="20"/>
        </w:rPr>
        <w:t>Rozdział I</w:t>
      </w:r>
    </w:p>
    <w:p w14:paraId="4018B2D3" w14:textId="77777777" w:rsidR="00C56CFD" w:rsidRPr="00FB0C58" w:rsidRDefault="00C56CFD" w:rsidP="00C56CFD">
      <w:pPr>
        <w:jc w:val="center"/>
        <w:rPr>
          <w:sz w:val="20"/>
          <w:szCs w:val="20"/>
        </w:rPr>
      </w:pPr>
      <w:r w:rsidRPr="00FB0C58">
        <w:rPr>
          <w:sz w:val="20"/>
          <w:szCs w:val="20"/>
        </w:rPr>
        <w:t>Ustalenia ogólne – dotyczące całego terenu objętego planem</w:t>
      </w:r>
    </w:p>
    <w:p w14:paraId="0E91292A" w14:textId="77777777" w:rsidR="00C56CFD" w:rsidRPr="00FB0C58" w:rsidRDefault="00C56CFD" w:rsidP="00C56CFD">
      <w:pPr>
        <w:jc w:val="both"/>
        <w:rPr>
          <w:sz w:val="20"/>
          <w:szCs w:val="20"/>
        </w:rPr>
      </w:pPr>
    </w:p>
    <w:p w14:paraId="71E4E1EF" w14:textId="77777777" w:rsidR="00C56CFD" w:rsidRPr="00FB0C58" w:rsidRDefault="00C56CFD" w:rsidP="00C56CFD">
      <w:pPr>
        <w:ind w:firstLine="227"/>
        <w:jc w:val="both"/>
        <w:rPr>
          <w:sz w:val="20"/>
          <w:szCs w:val="20"/>
          <w:lang w:bidi="pl-PL"/>
        </w:rPr>
      </w:pPr>
      <w:r w:rsidRPr="00FB0C58">
        <w:rPr>
          <w:b/>
          <w:sz w:val="20"/>
          <w:szCs w:val="20"/>
          <w:lang w:bidi="pl-PL"/>
        </w:rPr>
        <w:t xml:space="preserve">§ 4. </w:t>
      </w:r>
      <w:r w:rsidRPr="00FB0C58">
        <w:rPr>
          <w:sz w:val="20"/>
          <w:szCs w:val="20"/>
          <w:lang w:bidi="pl-PL"/>
        </w:rPr>
        <w:t>Przedmiotem ustaleń planu są:</w:t>
      </w:r>
    </w:p>
    <w:p w14:paraId="74BC7812" w14:textId="77777777" w:rsidR="00C56CFD" w:rsidRPr="00FB0C58" w:rsidRDefault="00C56CFD" w:rsidP="00C56CFD">
      <w:pPr>
        <w:jc w:val="both"/>
        <w:rPr>
          <w:sz w:val="20"/>
          <w:szCs w:val="20"/>
        </w:rPr>
      </w:pPr>
    </w:p>
    <w:p w14:paraId="7D573A41" w14:textId="77777777" w:rsidR="00C56CFD" w:rsidRPr="00FB0C58" w:rsidRDefault="00C56CFD" w:rsidP="00C56CFD">
      <w:pPr>
        <w:ind w:firstLine="227"/>
        <w:jc w:val="both"/>
        <w:rPr>
          <w:sz w:val="20"/>
          <w:szCs w:val="20"/>
        </w:rPr>
      </w:pPr>
      <w:r w:rsidRPr="00FB0C58">
        <w:rPr>
          <w:sz w:val="20"/>
          <w:szCs w:val="20"/>
        </w:rPr>
        <w:t>1) linie rozgraniczające tereny o różnym przeznaczeniu lub różnych zasadach zagospodarowania;</w:t>
      </w:r>
    </w:p>
    <w:p w14:paraId="1662C93A" w14:textId="77777777" w:rsidR="00C56CFD" w:rsidRPr="00FB0C58" w:rsidRDefault="00C56CFD" w:rsidP="00C56CFD">
      <w:pPr>
        <w:ind w:firstLine="227"/>
        <w:jc w:val="both"/>
        <w:rPr>
          <w:sz w:val="20"/>
          <w:szCs w:val="20"/>
        </w:rPr>
      </w:pPr>
    </w:p>
    <w:p w14:paraId="66CE620D" w14:textId="77777777" w:rsidR="00C56CFD" w:rsidRPr="00FB0C58" w:rsidRDefault="00C56CFD" w:rsidP="00C56CFD">
      <w:pPr>
        <w:ind w:firstLine="227"/>
        <w:jc w:val="both"/>
        <w:rPr>
          <w:sz w:val="20"/>
          <w:szCs w:val="20"/>
        </w:rPr>
      </w:pPr>
      <w:r w:rsidRPr="00FB0C58">
        <w:rPr>
          <w:sz w:val="20"/>
          <w:szCs w:val="20"/>
        </w:rPr>
        <w:t>2) przeznaczenia terenów określone symbolami:</w:t>
      </w:r>
    </w:p>
    <w:p w14:paraId="16947E77" w14:textId="77777777" w:rsidR="00C56CFD" w:rsidRPr="00FB0C58" w:rsidRDefault="00C56CFD" w:rsidP="00C56CFD">
      <w:pPr>
        <w:spacing w:line="100" w:lineRule="atLeast"/>
        <w:jc w:val="both"/>
        <w:rPr>
          <w:sz w:val="20"/>
          <w:szCs w:val="20"/>
        </w:rPr>
      </w:pPr>
    </w:p>
    <w:p w14:paraId="59C46ABA" w14:textId="77777777" w:rsidR="00C56CFD" w:rsidRPr="00FB0C58" w:rsidRDefault="00C56CFD" w:rsidP="00C56CFD">
      <w:pPr>
        <w:spacing w:line="100" w:lineRule="atLeast"/>
        <w:ind w:firstLine="454"/>
        <w:jc w:val="both"/>
        <w:rPr>
          <w:sz w:val="20"/>
          <w:szCs w:val="20"/>
        </w:rPr>
      </w:pPr>
      <w:r w:rsidRPr="00FB0C58">
        <w:rPr>
          <w:sz w:val="20"/>
          <w:szCs w:val="20"/>
        </w:rPr>
        <w:t>- MN – tereny zabudowy mieszkaniowej jednorodzinnej,</w:t>
      </w:r>
    </w:p>
    <w:p w14:paraId="5F3F570E" w14:textId="77777777" w:rsidR="00C56CFD" w:rsidRPr="00FB0C58" w:rsidRDefault="00C56CFD" w:rsidP="00C56CFD">
      <w:pPr>
        <w:spacing w:line="100" w:lineRule="atLeast"/>
        <w:jc w:val="both"/>
        <w:rPr>
          <w:sz w:val="20"/>
          <w:szCs w:val="20"/>
        </w:rPr>
      </w:pPr>
    </w:p>
    <w:p w14:paraId="1BFBAD19" w14:textId="77777777" w:rsidR="00C56CFD" w:rsidRPr="00FB0C58" w:rsidRDefault="00C56CFD" w:rsidP="00C56CFD">
      <w:pPr>
        <w:spacing w:line="100" w:lineRule="atLeast"/>
        <w:ind w:firstLine="454"/>
        <w:jc w:val="both"/>
        <w:rPr>
          <w:sz w:val="20"/>
          <w:szCs w:val="20"/>
        </w:rPr>
      </w:pPr>
      <w:r w:rsidRPr="00FB0C58">
        <w:rPr>
          <w:sz w:val="20"/>
          <w:szCs w:val="20"/>
        </w:rPr>
        <w:t>- KDW – tereny dróg wewnętrznych;</w:t>
      </w:r>
    </w:p>
    <w:p w14:paraId="212C58F9" w14:textId="77777777" w:rsidR="00C56CFD" w:rsidRPr="00FB0C58" w:rsidRDefault="00C56CFD" w:rsidP="00C56CFD">
      <w:pPr>
        <w:spacing w:line="100" w:lineRule="atLeast"/>
        <w:jc w:val="both"/>
        <w:rPr>
          <w:sz w:val="20"/>
          <w:szCs w:val="20"/>
        </w:rPr>
      </w:pPr>
    </w:p>
    <w:p w14:paraId="3D5E0779" w14:textId="77777777" w:rsidR="00C56CFD" w:rsidRPr="00FB0C58" w:rsidRDefault="00C56CFD" w:rsidP="00C56CFD">
      <w:pPr>
        <w:ind w:firstLine="227"/>
        <w:jc w:val="both"/>
        <w:rPr>
          <w:sz w:val="20"/>
          <w:szCs w:val="20"/>
        </w:rPr>
      </w:pPr>
      <w:r w:rsidRPr="00FB0C58">
        <w:rPr>
          <w:sz w:val="20"/>
          <w:szCs w:val="20"/>
        </w:rPr>
        <w:t>3) zasady ochrony i kształtowania ładu przestrzennego;</w:t>
      </w:r>
    </w:p>
    <w:p w14:paraId="5B517D94" w14:textId="77777777" w:rsidR="00C56CFD" w:rsidRPr="00FB0C58" w:rsidRDefault="00C56CFD" w:rsidP="00C56CFD">
      <w:pPr>
        <w:ind w:firstLine="227"/>
        <w:jc w:val="both"/>
        <w:rPr>
          <w:sz w:val="20"/>
          <w:szCs w:val="20"/>
        </w:rPr>
      </w:pPr>
    </w:p>
    <w:p w14:paraId="604B81B0" w14:textId="77777777" w:rsidR="00C56CFD" w:rsidRPr="00FB0C58" w:rsidRDefault="00C56CFD" w:rsidP="00C56CFD">
      <w:pPr>
        <w:ind w:firstLine="227"/>
        <w:jc w:val="both"/>
        <w:rPr>
          <w:sz w:val="20"/>
          <w:szCs w:val="20"/>
        </w:rPr>
      </w:pPr>
      <w:r w:rsidRPr="00FB0C58">
        <w:rPr>
          <w:sz w:val="20"/>
          <w:szCs w:val="20"/>
        </w:rPr>
        <w:t>4) zasady ochrony środowiska, przyrody i krajobrazu;</w:t>
      </w:r>
    </w:p>
    <w:p w14:paraId="4BBB1E7E" w14:textId="77777777" w:rsidR="00C56CFD" w:rsidRPr="00FB0C58" w:rsidRDefault="00C56CFD" w:rsidP="00C56CFD">
      <w:pPr>
        <w:ind w:firstLine="227"/>
        <w:jc w:val="both"/>
        <w:rPr>
          <w:sz w:val="20"/>
          <w:szCs w:val="20"/>
        </w:rPr>
      </w:pPr>
    </w:p>
    <w:p w14:paraId="648DB4A4" w14:textId="77777777" w:rsidR="00C56CFD" w:rsidRPr="00FB0C58" w:rsidRDefault="00C56CFD" w:rsidP="00C56CFD">
      <w:pPr>
        <w:ind w:firstLine="227"/>
        <w:jc w:val="both"/>
        <w:rPr>
          <w:sz w:val="20"/>
          <w:szCs w:val="20"/>
        </w:rPr>
      </w:pPr>
      <w:r w:rsidRPr="00FB0C58">
        <w:rPr>
          <w:sz w:val="20"/>
          <w:szCs w:val="20"/>
        </w:rPr>
        <w:t>5) zasady kształtowania krajobrazu;</w:t>
      </w:r>
    </w:p>
    <w:p w14:paraId="2B57F4DC" w14:textId="77777777" w:rsidR="00C56CFD" w:rsidRPr="00FB0C58" w:rsidRDefault="00C56CFD" w:rsidP="00C56CFD">
      <w:pPr>
        <w:ind w:firstLine="227"/>
        <w:jc w:val="both"/>
        <w:rPr>
          <w:sz w:val="20"/>
          <w:szCs w:val="20"/>
        </w:rPr>
      </w:pPr>
    </w:p>
    <w:p w14:paraId="68596A5F" w14:textId="77777777" w:rsidR="00C56CFD" w:rsidRPr="00FB0C58" w:rsidRDefault="00C56CFD" w:rsidP="00C56CFD">
      <w:pPr>
        <w:ind w:firstLine="227"/>
        <w:jc w:val="both"/>
        <w:rPr>
          <w:sz w:val="20"/>
          <w:szCs w:val="20"/>
        </w:rPr>
      </w:pPr>
      <w:r w:rsidRPr="00FB0C58">
        <w:rPr>
          <w:sz w:val="20"/>
          <w:szCs w:val="20"/>
        </w:rPr>
        <w:t>6) zasady ochrony dziedzictwa kulturowego i zabytków, w tym krajobrazów kulturowych, oraz dóbr kultury współczesnej;</w:t>
      </w:r>
    </w:p>
    <w:p w14:paraId="49529F2B" w14:textId="77777777" w:rsidR="00C56CFD" w:rsidRPr="00FB0C58" w:rsidRDefault="00C56CFD" w:rsidP="00C56CFD">
      <w:pPr>
        <w:ind w:firstLine="227"/>
        <w:jc w:val="both"/>
        <w:rPr>
          <w:sz w:val="20"/>
          <w:szCs w:val="20"/>
        </w:rPr>
      </w:pPr>
    </w:p>
    <w:p w14:paraId="01B11A9A" w14:textId="77777777" w:rsidR="00C56CFD" w:rsidRPr="00FB0C58" w:rsidRDefault="00C56CFD" w:rsidP="00C56CFD">
      <w:pPr>
        <w:ind w:firstLine="227"/>
        <w:jc w:val="both"/>
        <w:rPr>
          <w:sz w:val="20"/>
          <w:szCs w:val="20"/>
        </w:rPr>
      </w:pPr>
      <w:r w:rsidRPr="00FB0C58">
        <w:rPr>
          <w:sz w:val="20"/>
          <w:szCs w:val="20"/>
        </w:rPr>
        <w:t>7) wymagania wynikające z potrzeb kształtowania przestrzeni publicznych;</w:t>
      </w:r>
    </w:p>
    <w:p w14:paraId="02564198" w14:textId="77777777" w:rsidR="00C56CFD" w:rsidRPr="00FB0C58" w:rsidRDefault="00C56CFD" w:rsidP="00C56CFD">
      <w:pPr>
        <w:ind w:firstLine="227"/>
        <w:jc w:val="both"/>
        <w:rPr>
          <w:sz w:val="20"/>
          <w:szCs w:val="20"/>
        </w:rPr>
      </w:pPr>
    </w:p>
    <w:p w14:paraId="421F07D0" w14:textId="77777777" w:rsidR="00C56CFD" w:rsidRPr="00FB0C58" w:rsidRDefault="00C56CFD" w:rsidP="00C56CFD">
      <w:pPr>
        <w:ind w:firstLine="227"/>
        <w:jc w:val="both"/>
        <w:rPr>
          <w:sz w:val="20"/>
          <w:szCs w:val="20"/>
        </w:rPr>
      </w:pPr>
      <w:r w:rsidRPr="00FB0C58">
        <w:rPr>
          <w:sz w:val="20"/>
          <w:szCs w:val="20"/>
        </w:rPr>
        <w:t>8) zasady kształtowania zabudowy oraz wskaźniki zagospodarowania terenu;</w:t>
      </w:r>
    </w:p>
    <w:p w14:paraId="3B7B8BC0" w14:textId="77777777" w:rsidR="00C56CFD" w:rsidRPr="00FB0C58" w:rsidRDefault="00C56CFD" w:rsidP="00C56CFD">
      <w:pPr>
        <w:ind w:firstLine="227"/>
        <w:jc w:val="both"/>
        <w:rPr>
          <w:sz w:val="20"/>
          <w:szCs w:val="20"/>
        </w:rPr>
      </w:pPr>
    </w:p>
    <w:p w14:paraId="0DAD2B1B" w14:textId="77777777" w:rsidR="00C56CFD" w:rsidRPr="00FB0C58" w:rsidRDefault="00C56CFD" w:rsidP="00C56CFD">
      <w:pPr>
        <w:ind w:firstLine="227"/>
        <w:jc w:val="both"/>
        <w:rPr>
          <w:sz w:val="20"/>
          <w:szCs w:val="20"/>
        </w:rPr>
      </w:pPr>
      <w:r w:rsidRPr="00FB0C58">
        <w:rPr>
          <w:sz w:val="20"/>
          <w:szCs w:val="20"/>
        </w:rPr>
        <w:t>9) granice i sposoby zagospodarowania terenów lub obiektów podlegających ochronie;</w:t>
      </w:r>
    </w:p>
    <w:p w14:paraId="475B62EE" w14:textId="77777777" w:rsidR="00C56CFD" w:rsidRPr="00FB0C58" w:rsidRDefault="00C56CFD" w:rsidP="00C56CFD">
      <w:pPr>
        <w:ind w:firstLine="227"/>
        <w:jc w:val="both"/>
        <w:rPr>
          <w:sz w:val="20"/>
          <w:szCs w:val="20"/>
        </w:rPr>
      </w:pPr>
    </w:p>
    <w:p w14:paraId="17EF202D" w14:textId="77777777" w:rsidR="00C56CFD" w:rsidRPr="00FB0C58" w:rsidRDefault="00C56CFD" w:rsidP="00C56CFD">
      <w:pPr>
        <w:ind w:firstLine="227"/>
        <w:jc w:val="both"/>
        <w:rPr>
          <w:sz w:val="20"/>
          <w:szCs w:val="20"/>
        </w:rPr>
      </w:pPr>
      <w:r w:rsidRPr="00FB0C58">
        <w:rPr>
          <w:sz w:val="20"/>
          <w:szCs w:val="20"/>
        </w:rPr>
        <w:t>10) szczegółowe zasady i warunki scalania i podziału nieruchomości objętych planem miejscowym;</w:t>
      </w:r>
    </w:p>
    <w:p w14:paraId="4BB21E69" w14:textId="77777777" w:rsidR="00C56CFD" w:rsidRPr="00FB0C58" w:rsidRDefault="00C56CFD" w:rsidP="00C56CFD">
      <w:pPr>
        <w:ind w:firstLine="227"/>
        <w:jc w:val="both"/>
        <w:rPr>
          <w:sz w:val="20"/>
          <w:szCs w:val="20"/>
        </w:rPr>
      </w:pPr>
    </w:p>
    <w:p w14:paraId="0B45879A" w14:textId="77777777" w:rsidR="00C56CFD" w:rsidRPr="00FB0C58" w:rsidRDefault="00C56CFD" w:rsidP="00C56CFD">
      <w:pPr>
        <w:ind w:firstLine="227"/>
        <w:jc w:val="both"/>
        <w:rPr>
          <w:sz w:val="20"/>
          <w:szCs w:val="20"/>
        </w:rPr>
      </w:pPr>
      <w:r w:rsidRPr="00FB0C58">
        <w:rPr>
          <w:sz w:val="20"/>
          <w:szCs w:val="20"/>
        </w:rPr>
        <w:t>11) szczególne warunki zagospodarowania terenów oraz ograniczenia w ich użytkowaniu;</w:t>
      </w:r>
    </w:p>
    <w:p w14:paraId="056FD02D" w14:textId="77777777" w:rsidR="00C56CFD" w:rsidRPr="00FB0C58" w:rsidRDefault="00C56CFD" w:rsidP="00C56CFD">
      <w:pPr>
        <w:ind w:firstLine="227"/>
        <w:jc w:val="both"/>
        <w:rPr>
          <w:sz w:val="20"/>
          <w:szCs w:val="20"/>
        </w:rPr>
      </w:pPr>
    </w:p>
    <w:p w14:paraId="2D920ECA" w14:textId="77777777" w:rsidR="00C56CFD" w:rsidRPr="00FB0C58" w:rsidRDefault="00C56CFD" w:rsidP="00C56CFD">
      <w:pPr>
        <w:ind w:firstLine="227"/>
        <w:jc w:val="both"/>
        <w:rPr>
          <w:sz w:val="20"/>
          <w:szCs w:val="20"/>
        </w:rPr>
      </w:pPr>
      <w:r w:rsidRPr="00FB0C58">
        <w:rPr>
          <w:sz w:val="20"/>
          <w:szCs w:val="20"/>
        </w:rPr>
        <w:t>12) zasady modernizacji, rozbudowy i budowy systemów infrastruktury technicznej i komunikacji;</w:t>
      </w:r>
    </w:p>
    <w:p w14:paraId="574E16F3" w14:textId="77777777" w:rsidR="00C56CFD" w:rsidRPr="00FB0C58" w:rsidRDefault="00C56CFD" w:rsidP="00C56CFD">
      <w:pPr>
        <w:ind w:firstLine="227"/>
        <w:jc w:val="both"/>
        <w:rPr>
          <w:sz w:val="20"/>
          <w:szCs w:val="20"/>
        </w:rPr>
      </w:pPr>
    </w:p>
    <w:p w14:paraId="69D351A0" w14:textId="77777777" w:rsidR="00C56CFD" w:rsidRPr="00FB0C58" w:rsidRDefault="00C56CFD" w:rsidP="00C56CFD">
      <w:pPr>
        <w:ind w:firstLine="227"/>
        <w:jc w:val="both"/>
        <w:rPr>
          <w:sz w:val="20"/>
          <w:szCs w:val="20"/>
        </w:rPr>
      </w:pPr>
      <w:r w:rsidRPr="00FB0C58">
        <w:rPr>
          <w:sz w:val="20"/>
          <w:szCs w:val="20"/>
        </w:rPr>
        <w:t>13) sposób i termin tymczasowego zagospodarowania, urządzania i użytkowania terenów;</w:t>
      </w:r>
    </w:p>
    <w:p w14:paraId="6AEF4FCC" w14:textId="77777777" w:rsidR="00C56CFD" w:rsidRPr="00FB0C58" w:rsidRDefault="00C56CFD" w:rsidP="00C56CFD">
      <w:pPr>
        <w:ind w:firstLine="227"/>
        <w:jc w:val="both"/>
        <w:rPr>
          <w:sz w:val="20"/>
          <w:szCs w:val="20"/>
        </w:rPr>
      </w:pPr>
    </w:p>
    <w:p w14:paraId="79D53BCB" w14:textId="653B0236" w:rsidR="00C56CFD" w:rsidRPr="00FB0C58" w:rsidRDefault="00C56CFD" w:rsidP="00C56CFD">
      <w:pPr>
        <w:ind w:firstLine="227"/>
        <w:jc w:val="both"/>
        <w:rPr>
          <w:sz w:val="20"/>
          <w:szCs w:val="20"/>
        </w:rPr>
      </w:pPr>
      <w:r w:rsidRPr="00FB0C58">
        <w:rPr>
          <w:sz w:val="20"/>
          <w:szCs w:val="20"/>
        </w:rPr>
        <w:t xml:space="preserve">14) stawki procentowe, na podstawie których ustala się opłatę, o której mowa w art. 36 ust. 4 ustawy </w:t>
      </w:r>
      <w:r>
        <w:rPr>
          <w:sz w:val="20"/>
          <w:szCs w:val="20"/>
        </w:rPr>
        <w:br/>
      </w:r>
      <w:r w:rsidRPr="00FB0C58">
        <w:rPr>
          <w:sz w:val="20"/>
          <w:szCs w:val="20"/>
        </w:rPr>
        <w:t>o planowaniu i zagospodarowaniu przestrzennym.</w:t>
      </w:r>
    </w:p>
    <w:p w14:paraId="0463D02A" w14:textId="77777777" w:rsidR="00C56CFD" w:rsidRPr="00FB0C58" w:rsidRDefault="00C56CFD" w:rsidP="00C56CFD">
      <w:pPr>
        <w:jc w:val="both"/>
        <w:rPr>
          <w:sz w:val="20"/>
          <w:szCs w:val="20"/>
        </w:rPr>
      </w:pPr>
    </w:p>
    <w:p w14:paraId="043580A7" w14:textId="77777777" w:rsidR="00C56CFD" w:rsidRPr="00FB0C58" w:rsidRDefault="00C56CFD" w:rsidP="00C56CFD">
      <w:pPr>
        <w:ind w:firstLine="227"/>
        <w:jc w:val="both"/>
        <w:rPr>
          <w:sz w:val="20"/>
          <w:szCs w:val="20"/>
          <w:lang w:bidi="pl-PL"/>
        </w:rPr>
      </w:pPr>
      <w:r w:rsidRPr="00FB0C58">
        <w:rPr>
          <w:b/>
          <w:sz w:val="20"/>
          <w:szCs w:val="20"/>
          <w:lang w:bidi="pl-PL"/>
        </w:rPr>
        <w:t>§ 5.</w:t>
      </w:r>
      <w:r w:rsidRPr="00FB0C58">
        <w:rPr>
          <w:sz w:val="20"/>
          <w:szCs w:val="20"/>
          <w:lang w:bidi="pl-PL"/>
        </w:rPr>
        <w:t xml:space="preserve"> Ilekroć w niniejszej uchwale jest mowa o:</w:t>
      </w:r>
    </w:p>
    <w:p w14:paraId="13952C49" w14:textId="77777777" w:rsidR="00C56CFD" w:rsidRPr="00FB0C58" w:rsidRDefault="00C56CFD" w:rsidP="00C56CFD">
      <w:pPr>
        <w:jc w:val="both"/>
        <w:rPr>
          <w:sz w:val="20"/>
          <w:szCs w:val="20"/>
        </w:rPr>
      </w:pPr>
    </w:p>
    <w:p w14:paraId="5CD0A709" w14:textId="23D0CB87" w:rsidR="00C56CFD" w:rsidRPr="00FB0C58" w:rsidRDefault="00C56CFD" w:rsidP="00C56CFD">
      <w:pPr>
        <w:ind w:firstLine="227"/>
        <w:jc w:val="both"/>
        <w:rPr>
          <w:sz w:val="20"/>
          <w:szCs w:val="20"/>
        </w:rPr>
      </w:pPr>
      <w:r w:rsidRPr="00FB0C58">
        <w:rPr>
          <w:sz w:val="20"/>
          <w:szCs w:val="20"/>
          <w:lang w:bidi="pl-PL"/>
        </w:rPr>
        <w:t>1) adaptacja – należy przez to rozumieć możliwość zachowania istniejącego obiektu budowlanego, który może podlegać rozbudowie, nadbudowie i przebudowie łącznie ze zmianą funkcji na zasadach określonych</w:t>
      </w:r>
      <w:r w:rsidRPr="00FB0C58">
        <w:rPr>
          <w:sz w:val="20"/>
          <w:szCs w:val="20"/>
        </w:rPr>
        <w:t xml:space="preserve"> </w:t>
      </w:r>
      <w:r>
        <w:rPr>
          <w:sz w:val="20"/>
          <w:szCs w:val="20"/>
        </w:rPr>
        <w:br/>
      </w:r>
      <w:r w:rsidRPr="00FB0C58">
        <w:rPr>
          <w:sz w:val="20"/>
          <w:szCs w:val="20"/>
        </w:rPr>
        <w:t>w ustaleniach szczegółowych dla danego terenu elementarnego;</w:t>
      </w:r>
    </w:p>
    <w:p w14:paraId="4BA4FF27" w14:textId="77777777" w:rsidR="00C56CFD" w:rsidRPr="00FB0C58" w:rsidRDefault="00C56CFD" w:rsidP="00C56CFD">
      <w:pPr>
        <w:ind w:firstLine="227"/>
        <w:jc w:val="both"/>
        <w:rPr>
          <w:sz w:val="20"/>
          <w:szCs w:val="20"/>
          <w:lang w:bidi="pl-PL"/>
        </w:rPr>
      </w:pPr>
    </w:p>
    <w:p w14:paraId="13DD50D0" w14:textId="4A99829D" w:rsidR="00C56CFD" w:rsidRPr="00FB0C58" w:rsidRDefault="00C56CFD" w:rsidP="00C56CFD">
      <w:pPr>
        <w:ind w:firstLine="227"/>
        <w:jc w:val="both"/>
        <w:rPr>
          <w:sz w:val="20"/>
          <w:szCs w:val="20"/>
          <w:lang w:bidi="pl-PL"/>
        </w:rPr>
      </w:pPr>
      <w:r w:rsidRPr="00FB0C58">
        <w:rPr>
          <w:sz w:val="20"/>
          <w:szCs w:val="20"/>
          <w:lang w:bidi="pl-PL"/>
        </w:rPr>
        <w:t>2) linii rozgraniczającej tereny o różnym przeznaczeniu lub różnych zasadach zagospodarowania – należy przez</w:t>
      </w:r>
      <w:r>
        <w:rPr>
          <w:sz w:val="20"/>
          <w:szCs w:val="20"/>
          <w:lang w:bidi="pl-PL"/>
        </w:rPr>
        <w:t xml:space="preserve"> </w:t>
      </w:r>
      <w:r>
        <w:rPr>
          <w:sz w:val="20"/>
          <w:szCs w:val="20"/>
          <w:lang w:bidi="pl-PL"/>
        </w:rPr>
        <w:br/>
      </w:r>
      <w:r w:rsidRPr="00FB0C58">
        <w:rPr>
          <w:sz w:val="20"/>
          <w:szCs w:val="20"/>
          <w:lang w:bidi="pl-PL"/>
        </w:rPr>
        <w:t>to rozumieć linię obowiązującą, która nie może ulec przesunięciu w wyniku realizacji planu i która rozdziela tereny o różnym przeznaczeniu lub różnych zasadach zagospodarowania;</w:t>
      </w:r>
    </w:p>
    <w:p w14:paraId="2C7206A4" w14:textId="77777777" w:rsidR="00C56CFD" w:rsidRPr="00FB0C58" w:rsidRDefault="00C56CFD" w:rsidP="00C56CFD">
      <w:pPr>
        <w:ind w:firstLine="227"/>
        <w:jc w:val="both"/>
        <w:rPr>
          <w:sz w:val="20"/>
          <w:szCs w:val="20"/>
        </w:rPr>
      </w:pPr>
    </w:p>
    <w:p w14:paraId="2D759B92" w14:textId="77777777" w:rsidR="00C56CFD" w:rsidRPr="00FB0C58" w:rsidRDefault="00C56CFD" w:rsidP="00C56CFD">
      <w:pPr>
        <w:ind w:firstLine="227"/>
        <w:jc w:val="both"/>
        <w:rPr>
          <w:sz w:val="20"/>
          <w:szCs w:val="20"/>
        </w:rPr>
      </w:pPr>
      <w:r w:rsidRPr="00FB0C58">
        <w:rPr>
          <w:sz w:val="20"/>
          <w:szCs w:val="20"/>
          <w:lang w:bidi="pl-PL"/>
        </w:rPr>
        <w:t xml:space="preserve">3) nieprzekraczalnej linii zabudowy – należy przez to rozumieć wyznaczoną na rysunku planu linię, której nie może przekroczyć elewacja budynku, </w:t>
      </w:r>
      <w:r w:rsidRPr="00FB0C58">
        <w:rPr>
          <w:sz w:val="20"/>
          <w:szCs w:val="20"/>
        </w:rPr>
        <w:t>z możliwością wysunięcia okapów i gzymsów do 0,5 m</w:t>
      </w:r>
      <w:r w:rsidRPr="00FB0C58">
        <w:rPr>
          <w:sz w:val="20"/>
          <w:szCs w:val="20"/>
          <w:lang w:bidi="pl-PL"/>
        </w:rPr>
        <w:t xml:space="preserve"> – w miejscach, gdzie nie oznaczono linii zabudowy odległość od granicy działki należy przyjmować zgodnie z przepisami odrębnymi;</w:t>
      </w:r>
    </w:p>
    <w:p w14:paraId="13DDE94A" w14:textId="77777777" w:rsidR="00C56CFD" w:rsidRPr="00FB0C58" w:rsidRDefault="00C56CFD" w:rsidP="00C56CFD">
      <w:pPr>
        <w:jc w:val="both"/>
        <w:rPr>
          <w:sz w:val="20"/>
          <w:szCs w:val="20"/>
        </w:rPr>
      </w:pPr>
    </w:p>
    <w:p w14:paraId="434B66AB" w14:textId="77777777" w:rsidR="00C56CFD" w:rsidRPr="00FB0C58" w:rsidRDefault="00C56CFD" w:rsidP="00C56CFD">
      <w:pPr>
        <w:ind w:firstLine="227"/>
        <w:jc w:val="both"/>
        <w:rPr>
          <w:sz w:val="20"/>
          <w:szCs w:val="20"/>
          <w:lang w:bidi="pl-PL"/>
        </w:rPr>
      </w:pPr>
      <w:r w:rsidRPr="00FB0C58">
        <w:rPr>
          <w:sz w:val="20"/>
          <w:szCs w:val="20"/>
          <w:lang w:bidi="pl-PL"/>
        </w:rPr>
        <w:t>4) terenie elementarnym – należy przez to rozumieć teren wydzielony linią rozgraniczającą i oznaczony odrębnym symbolem</w:t>
      </w:r>
      <w:r w:rsidRPr="00FB0C58">
        <w:rPr>
          <w:rFonts w:eastAsia="Lucida Sans Unicode"/>
          <w:kern w:val="1"/>
          <w:sz w:val="20"/>
          <w:szCs w:val="20"/>
          <w:lang w:bidi="pl-PL"/>
        </w:rPr>
        <w:t>.</w:t>
      </w:r>
    </w:p>
    <w:p w14:paraId="3EAE7D19" w14:textId="77777777" w:rsidR="00C56CFD" w:rsidRPr="00FB0C58" w:rsidRDefault="00C56CFD" w:rsidP="00C56CFD">
      <w:pPr>
        <w:ind w:firstLine="227"/>
        <w:jc w:val="both"/>
        <w:rPr>
          <w:rFonts w:eastAsia="Lucida Sans Unicode"/>
          <w:kern w:val="1"/>
          <w:sz w:val="20"/>
          <w:szCs w:val="20"/>
          <w:lang w:bidi="pl-PL"/>
        </w:rPr>
      </w:pPr>
    </w:p>
    <w:p w14:paraId="4701ECCB" w14:textId="77777777" w:rsidR="00C56CFD" w:rsidRPr="00FB0C58" w:rsidRDefault="00C56CFD" w:rsidP="00C56CFD">
      <w:pPr>
        <w:jc w:val="both"/>
        <w:rPr>
          <w:sz w:val="20"/>
          <w:szCs w:val="20"/>
        </w:rPr>
      </w:pPr>
    </w:p>
    <w:p w14:paraId="2FE5F0E1" w14:textId="77777777" w:rsidR="00C56CFD" w:rsidRPr="00FB0C58" w:rsidRDefault="00C56CFD" w:rsidP="00C56CFD">
      <w:pPr>
        <w:ind w:firstLine="227"/>
        <w:jc w:val="both"/>
        <w:rPr>
          <w:sz w:val="20"/>
          <w:szCs w:val="20"/>
          <w:lang w:bidi="pl-PL"/>
        </w:rPr>
      </w:pPr>
      <w:r w:rsidRPr="00FB0C58">
        <w:rPr>
          <w:b/>
          <w:bCs/>
          <w:sz w:val="20"/>
          <w:szCs w:val="20"/>
          <w:lang w:bidi="pl-PL"/>
        </w:rPr>
        <w:t>§ 6.</w:t>
      </w:r>
      <w:r w:rsidRPr="00FB0C58">
        <w:rPr>
          <w:bCs/>
          <w:sz w:val="20"/>
          <w:szCs w:val="20"/>
          <w:lang w:bidi="pl-PL"/>
        </w:rPr>
        <w:t xml:space="preserve">1. </w:t>
      </w:r>
      <w:r w:rsidRPr="00FB0C58">
        <w:rPr>
          <w:sz w:val="20"/>
          <w:szCs w:val="20"/>
          <w:lang w:bidi="pl-PL"/>
        </w:rPr>
        <w:t>Rysunek planu obowiązuje w następującym zakresie oznaczeń i symboli:</w:t>
      </w:r>
    </w:p>
    <w:p w14:paraId="2356A601" w14:textId="77777777" w:rsidR="00C56CFD" w:rsidRPr="00FB0C58" w:rsidRDefault="00C56CFD" w:rsidP="00C56CFD">
      <w:pPr>
        <w:jc w:val="both"/>
        <w:rPr>
          <w:sz w:val="20"/>
          <w:szCs w:val="20"/>
        </w:rPr>
      </w:pPr>
    </w:p>
    <w:p w14:paraId="4E2B4C07" w14:textId="77777777" w:rsidR="00C56CFD" w:rsidRPr="00FB0C58" w:rsidRDefault="00C56CFD" w:rsidP="00C56CFD">
      <w:pPr>
        <w:ind w:firstLine="227"/>
        <w:jc w:val="both"/>
        <w:rPr>
          <w:sz w:val="20"/>
          <w:szCs w:val="20"/>
        </w:rPr>
      </w:pPr>
      <w:r w:rsidRPr="00FB0C58">
        <w:rPr>
          <w:sz w:val="20"/>
          <w:szCs w:val="20"/>
        </w:rPr>
        <w:t>1) granic planu;</w:t>
      </w:r>
    </w:p>
    <w:p w14:paraId="6E10964F" w14:textId="77777777" w:rsidR="00C56CFD" w:rsidRPr="00FB0C58" w:rsidRDefault="00C56CFD" w:rsidP="00C56CFD">
      <w:pPr>
        <w:jc w:val="both"/>
        <w:rPr>
          <w:sz w:val="20"/>
          <w:szCs w:val="20"/>
        </w:rPr>
      </w:pPr>
    </w:p>
    <w:p w14:paraId="0D6358E0" w14:textId="77777777" w:rsidR="00C56CFD" w:rsidRPr="00FB0C58" w:rsidRDefault="00C56CFD" w:rsidP="00C56CFD">
      <w:pPr>
        <w:ind w:firstLine="227"/>
        <w:jc w:val="both"/>
        <w:rPr>
          <w:sz w:val="20"/>
          <w:szCs w:val="20"/>
        </w:rPr>
      </w:pPr>
      <w:r w:rsidRPr="00FB0C58">
        <w:rPr>
          <w:sz w:val="20"/>
          <w:szCs w:val="20"/>
        </w:rPr>
        <w:t xml:space="preserve">2) przeznaczenia terenów; </w:t>
      </w:r>
    </w:p>
    <w:p w14:paraId="37554CBD" w14:textId="77777777" w:rsidR="00C56CFD" w:rsidRPr="00FB0C58" w:rsidRDefault="00C56CFD" w:rsidP="00C56CFD">
      <w:pPr>
        <w:ind w:firstLine="227"/>
        <w:jc w:val="both"/>
        <w:rPr>
          <w:sz w:val="20"/>
          <w:szCs w:val="20"/>
        </w:rPr>
      </w:pPr>
    </w:p>
    <w:p w14:paraId="5E6DAD73" w14:textId="77777777" w:rsidR="00C56CFD" w:rsidRPr="00FB0C58" w:rsidRDefault="00C56CFD" w:rsidP="00C56CFD">
      <w:pPr>
        <w:ind w:firstLine="227"/>
        <w:jc w:val="both"/>
        <w:rPr>
          <w:sz w:val="20"/>
          <w:szCs w:val="20"/>
        </w:rPr>
      </w:pPr>
      <w:r w:rsidRPr="00FB0C58">
        <w:rPr>
          <w:sz w:val="20"/>
          <w:szCs w:val="20"/>
        </w:rPr>
        <w:t>3) linii rozgraniczających tereny o różnym przeznaczeniu lub różnych zasadach zagospodarowania;</w:t>
      </w:r>
    </w:p>
    <w:p w14:paraId="30A3F6DC" w14:textId="77777777" w:rsidR="00C56CFD" w:rsidRPr="00FB0C58" w:rsidRDefault="00C56CFD" w:rsidP="00C56CFD">
      <w:pPr>
        <w:jc w:val="both"/>
        <w:rPr>
          <w:sz w:val="20"/>
          <w:szCs w:val="20"/>
        </w:rPr>
      </w:pPr>
    </w:p>
    <w:p w14:paraId="1D4226D9" w14:textId="77777777" w:rsidR="00C56CFD" w:rsidRPr="00FB0C58" w:rsidRDefault="00C56CFD" w:rsidP="00C56CFD">
      <w:pPr>
        <w:ind w:firstLine="227"/>
        <w:jc w:val="both"/>
        <w:rPr>
          <w:sz w:val="20"/>
          <w:szCs w:val="20"/>
        </w:rPr>
      </w:pPr>
      <w:r w:rsidRPr="00FB0C58">
        <w:rPr>
          <w:sz w:val="20"/>
          <w:szCs w:val="20"/>
        </w:rPr>
        <w:t>4) nieprzekraczalnych linii zabudowy.</w:t>
      </w:r>
    </w:p>
    <w:p w14:paraId="0DD90CE8" w14:textId="77777777" w:rsidR="00C56CFD" w:rsidRPr="00FB0C58" w:rsidRDefault="00C56CFD" w:rsidP="00C56CFD">
      <w:pPr>
        <w:jc w:val="both"/>
        <w:rPr>
          <w:sz w:val="20"/>
          <w:szCs w:val="20"/>
        </w:rPr>
      </w:pPr>
    </w:p>
    <w:p w14:paraId="5AD0CAFD" w14:textId="77777777" w:rsidR="00C56CFD" w:rsidRPr="00FB0C58" w:rsidRDefault="00C56CFD" w:rsidP="00C56CFD">
      <w:pPr>
        <w:ind w:firstLine="227"/>
        <w:jc w:val="both"/>
        <w:rPr>
          <w:sz w:val="20"/>
          <w:szCs w:val="20"/>
        </w:rPr>
      </w:pPr>
      <w:r w:rsidRPr="00FB0C58">
        <w:rPr>
          <w:b/>
          <w:bCs/>
          <w:sz w:val="20"/>
          <w:szCs w:val="20"/>
          <w:lang w:bidi="pl-PL"/>
        </w:rPr>
        <w:t>§ 7.</w:t>
      </w:r>
      <w:r w:rsidRPr="00FB0C58">
        <w:rPr>
          <w:sz w:val="20"/>
          <w:szCs w:val="20"/>
        </w:rPr>
        <w:t xml:space="preserve"> Zasady ochrony i kształtowania ładu przestrzennego:</w:t>
      </w:r>
    </w:p>
    <w:p w14:paraId="17083A48" w14:textId="77777777" w:rsidR="00C56CFD" w:rsidRPr="00FB0C58" w:rsidRDefault="00C56CFD" w:rsidP="00C56CFD">
      <w:pPr>
        <w:ind w:firstLine="567"/>
        <w:jc w:val="both"/>
        <w:rPr>
          <w:sz w:val="20"/>
          <w:szCs w:val="20"/>
        </w:rPr>
      </w:pPr>
    </w:p>
    <w:p w14:paraId="31B0A4FD" w14:textId="1C1CC1D4" w:rsidR="00C56CFD" w:rsidRPr="00FB0C58" w:rsidRDefault="00C56CFD" w:rsidP="00C56CFD">
      <w:pPr>
        <w:ind w:firstLine="227"/>
        <w:jc w:val="both"/>
        <w:rPr>
          <w:sz w:val="20"/>
          <w:szCs w:val="20"/>
        </w:rPr>
      </w:pPr>
      <w:r w:rsidRPr="00FB0C58">
        <w:rPr>
          <w:sz w:val="20"/>
          <w:szCs w:val="20"/>
        </w:rPr>
        <w:t xml:space="preserve">1) zasady ochrony i kształtowania ładu przestrzennego zostały określone poprzez ustalenie parametrów </w:t>
      </w:r>
      <w:r>
        <w:rPr>
          <w:sz w:val="20"/>
          <w:szCs w:val="20"/>
        </w:rPr>
        <w:br/>
      </w:r>
      <w:r w:rsidRPr="00FB0C58">
        <w:rPr>
          <w:sz w:val="20"/>
          <w:szCs w:val="20"/>
        </w:rPr>
        <w:t>i wskaźników kształtowania zabudowy oraz zagospodarowania terenu dla poszczególnych terenów elementarnych;</w:t>
      </w:r>
    </w:p>
    <w:p w14:paraId="60B646AA" w14:textId="77777777" w:rsidR="00C56CFD" w:rsidRPr="00FB0C58" w:rsidRDefault="00C56CFD" w:rsidP="00C56CFD">
      <w:pPr>
        <w:ind w:firstLine="227"/>
        <w:jc w:val="both"/>
        <w:rPr>
          <w:sz w:val="20"/>
          <w:szCs w:val="20"/>
        </w:rPr>
      </w:pPr>
    </w:p>
    <w:p w14:paraId="4BC1CFE8" w14:textId="77777777" w:rsidR="00C56CFD" w:rsidRPr="00FB0C58" w:rsidRDefault="00C56CFD" w:rsidP="00C56CFD">
      <w:pPr>
        <w:ind w:firstLine="227"/>
        <w:jc w:val="both"/>
        <w:rPr>
          <w:sz w:val="20"/>
          <w:szCs w:val="20"/>
        </w:rPr>
      </w:pPr>
      <w:r w:rsidRPr="00FB0C58">
        <w:rPr>
          <w:sz w:val="20"/>
          <w:szCs w:val="20"/>
          <w:lang w:bidi="pl-PL"/>
        </w:rPr>
        <w:t>2) w zakresie kolorystyki i wykończenia obiektów budowlanych na całym obszarze planu ustala się</w:t>
      </w:r>
      <w:r w:rsidRPr="00FB0C58">
        <w:rPr>
          <w:sz w:val="20"/>
          <w:szCs w:val="20"/>
        </w:rPr>
        <w:t xml:space="preserve">: </w:t>
      </w:r>
    </w:p>
    <w:p w14:paraId="6551E38D" w14:textId="77777777" w:rsidR="00C56CFD" w:rsidRPr="00FB0C58" w:rsidRDefault="00C56CFD" w:rsidP="00C56CFD">
      <w:pPr>
        <w:numPr>
          <w:ilvl w:val="0"/>
          <w:numId w:val="2"/>
        </w:numPr>
        <w:jc w:val="both"/>
        <w:rPr>
          <w:sz w:val="20"/>
          <w:szCs w:val="20"/>
        </w:rPr>
      </w:pPr>
      <w:r w:rsidRPr="00FB0C58">
        <w:rPr>
          <w:sz w:val="20"/>
          <w:szCs w:val="20"/>
        </w:rPr>
        <w:t>zakaz stosowania dysharmonicznej kolorystyki elewacji;</w:t>
      </w:r>
    </w:p>
    <w:p w14:paraId="1193841F" w14:textId="77777777" w:rsidR="00C56CFD" w:rsidRPr="00FB0C58" w:rsidRDefault="00C56CFD" w:rsidP="00C56CFD">
      <w:pPr>
        <w:numPr>
          <w:ilvl w:val="0"/>
          <w:numId w:val="2"/>
        </w:numPr>
        <w:jc w:val="both"/>
        <w:rPr>
          <w:sz w:val="20"/>
          <w:szCs w:val="20"/>
        </w:rPr>
      </w:pPr>
      <w:r w:rsidRPr="00FB0C58">
        <w:rPr>
          <w:sz w:val="20"/>
          <w:szCs w:val="20"/>
        </w:rPr>
        <w:t xml:space="preserve">dopuszcza się stosowanie elewacji z przewagą kolorów: bieli, beży, szarości; </w:t>
      </w:r>
    </w:p>
    <w:p w14:paraId="63406251" w14:textId="77777777" w:rsidR="00C56CFD" w:rsidRPr="00FB0C58" w:rsidRDefault="00C56CFD" w:rsidP="00C56CFD">
      <w:pPr>
        <w:numPr>
          <w:ilvl w:val="0"/>
          <w:numId w:val="2"/>
        </w:numPr>
        <w:jc w:val="both"/>
        <w:rPr>
          <w:sz w:val="20"/>
          <w:szCs w:val="20"/>
        </w:rPr>
      </w:pPr>
      <w:r w:rsidRPr="00FB0C58">
        <w:rPr>
          <w:sz w:val="20"/>
          <w:szCs w:val="20"/>
        </w:rPr>
        <w:t>wykończenie elewacji z zastosowaniem tynków, okładzin, cegły ceramicznej, kamienia, drewna lub okładzin drewnopodobnych oraz elementów ze stali i szkła;</w:t>
      </w:r>
    </w:p>
    <w:p w14:paraId="38089B16" w14:textId="77777777" w:rsidR="00C56CFD" w:rsidRPr="00FB0C58" w:rsidRDefault="00C56CFD" w:rsidP="00C56CFD">
      <w:pPr>
        <w:numPr>
          <w:ilvl w:val="0"/>
          <w:numId w:val="2"/>
        </w:numPr>
        <w:jc w:val="both"/>
        <w:rPr>
          <w:color w:val="000000"/>
          <w:sz w:val="20"/>
          <w:szCs w:val="20"/>
        </w:rPr>
      </w:pPr>
      <w:r w:rsidRPr="00FB0C58">
        <w:rPr>
          <w:sz w:val="20"/>
          <w:szCs w:val="20"/>
        </w:rPr>
        <w:t xml:space="preserve">na elewacjach </w:t>
      </w:r>
      <w:r w:rsidRPr="00FB0C58">
        <w:rPr>
          <w:color w:val="000000"/>
          <w:sz w:val="20"/>
          <w:szCs w:val="20"/>
        </w:rPr>
        <w:t>budynków dopuszcza się stosowanie rozwiązań zapewniających naturalną wegetację roślin;</w:t>
      </w:r>
    </w:p>
    <w:p w14:paraId="3D3276C8" w14:textId="77777777" w:rsidR="00C56CFD" w:rsidRPr="00FB0C58" w:rsidRDefault="00C56CFD" w:rsidP="00C56CFD">
      <w:pPr>
        <w:numPr>
          <w:ilvl w:val="0"/>
          <w:numId w:val="2"/>
        </w:numPr>
        <w:jc w:val="both"/>
        <w:rPr>
          <w:color w:val="000000"/>
          <w:sz w:val="20"/>
          <w:szCs w:val="20"/>
        </w:rPr>
      </w:pPr>
      <w:r w:rsidRPr="00FB0C58">
        <w:rPr>
          <w:color w:val="000000"/>
          <w:sz w:val="20"/>
          <w:szCs w:val="20"/>
        </w:rPr>
        <w:t>ustala się obowiązek realizacji dachów w kolorze ceglastej czerwieni, brązu lub grafitu;</w:t>
      </w:r>
    </w:p>
    <w:p w14:paraId="54039DB0" w14:textId="77777777" w:rsidR="00C56CFD" w:rsidRPr="00FB0C58" w:rsidRDefault="00C56CFD" w:rsidP="00C56CFD">
      <w:pPr>
        <w:ind w:left="454"/>
        <w:jc w:val="both"/>
        <w:rPr>
          <w:color w:val="000000"/>
          <w:sz w:val="20"/>
          <w:szCs w:val="20"/>
        </w:rPr>
      </w:pPr>
    </w:p>
    <w:p w14:paraId="29C54A45" w14:textId="77777777" w:rsidR="00C56CFD" w:rsidRPr="00FB0C58" w:rsidRDefault="00C56CFD" w:rsidP="00C56CFD">
      <w:pPr>
        <w:ind w:left="454"/>
        <w:jc w:val="both"/>
        <w:rPr>
          <w:color w:val="000000"/>
          <w:sz w:val="20"/>
          <w:szCs w:val="20"/>
        </w:rPr>
      </w:pPr>
    </w:p>
    <w:p w14:paraId="10BF1109" w14:textId="77777777" w:rsidR="00C56CFD" w:rsidRPr="00FB0C58" w:rsidRDefault="00C56CFD" w:rsidP="00C56CFD">
      <w:pPr>
        <w:ind w:firstLine="227"/>
        <w:jc w:val="both"/>
        <w:rPr>
          <w:color w:val="000000"/>
          <w:sz w:val="20"/>
          <w:szCs w:val="20"/>
        </w:rPr>
      </w:pPr>
      <w:r w:rsidRPr="00FB0C58">
        <w:rPr>
          <w:color w:val="000000"/>
          <w:sz w:val="20"/>
          <w:szCs w:val="20"/>
        </w:rPr>
        <w:t>3) w zakresie ogrodzeń na całym obszarze planu ustala się:</w:t>
      </w:r>
    </w:p>
    <w:p w14:paraId="0CFD4331" w14:textId="04C1C09F" w:rsidR="00C56CFD" w:rsidRPr="00FB0C58" w:rsidRDefault="00C56CFD" w:rsidP="00C56CFD">
      <w:pPr>
        <w:pStyle w:val="Standard"/>
        <w:numPr>
          <w:ilvl w:val="0"/>
          <w:numId w:val="1"/>
        </w:numPr>
        <w:jc w:val="both"/>
        <w:rPr>
          <w:rFonts w:eastAsia="Times New Roman"/>
          <w:color w:val="000000"/>
          <w:sz w:val="20"/>
          <w:szCs w:val="20"/>
        </w:rPr>
      </w:pPr>
      <w:r w:rsidRPr="00FB0C58">
        <w:rPr>
          <w:rFonts w:eastAsia="Times New Roman"/>
          <w:color w:val="000000"/>
          <w:sz w:val="20"/>
          <w:szCs w:val="20"/>
        </w:rPr>
        <w:t>od strony dróg wewnętrznych zakaz stosowania ogrodzeń wyższych niż 1,8 m oraz ogrodzeń wykonanych</w:t>
      </w:r>
      <w:r>
        <w:rPr>
          <w:rFonts w:eastAsia="Times New Roman"/>
          <w:color w:val="000000"/>
          <w:sz w:val="20"/>
          <w:szCs w:val="20"/>
        </w:rPr>
        <w:t xml:space="preserve"> </w:t>
      </w:r>
      <w:r>
        <w:rPr>
          <w:rFonts w:eastAsia="Times New Roman"/>
          <w:color w:val="000000"/>
          <w:sz w:val="20"/>
          <w:szCs w:val="20"/>
        </w:rPr>
        <w:br/>
      </w:r>
      <w:r w:rsidRPr="00FB0C58">
        <w:rPr>
          <w:rFonts w:eastAsia="Times New Roman"/>
          <w:color w:val="000000"/>
          <w:sz w:val="20"/>
          <w:szCs w:val="20"/>
        </w:rPr>
        <w:t>z prefabrykowanych elementów żelbetowych;</w:t>
      </w:r>
    </w:p>
    <w:p w14:paraId="6B0755C3" w14:textId="77777777" w:rsidR="00C56CFD" w:rsidRPr="00FB0C58" w:rsidRDefault="00C56CFD" w:rsidP="00C56CFD">
      <w:pPr>
        <w:pStyle w:val="Standard"/>
        <w:numPr>
          <w:ilvl w:val="0"/>
          <w:numId w:val="1"/>
        </w:numPr>
        <w:jc w:val="both"/>
        <w:rPr>
          <w:rFonts w:eastAsia="Times New Roman"/>
          <w:color w:val="000000"/>
          <w:sz w:val="20"/>
          <w:szCs w:val="20"/>
        </w:rPr>
      </w:pPr>
      <w:r w:rsidRPr="00FB0C58">
        <w:rPr>
          <w:rFonts w:eastAsia="Times New Roman"/>
          <w:color w:val="000000"/>
          <w:sz w:val="20"/>
          <w:szCs w:val="20"/>
        </w:rPr>
        <w:t xml:space="preserve">dopuszcza się możliwość realizacji żywopłotów lub </w:t>
      </w:r>
      <w:proofErr w:type="spellStart"/>
      <w:r w:rsidRPr="00FB0C58">
        <w:rPr>
          <w:rFonts w:eastAsia="Times New Roman"/>
          <w:color w:val="000000"/>
          <w:sz w:val="20"/>
          <w:szCs w:val="20"/>
        </w:rPr>
        <w:t>nasadzeń</w:t>
      </w:r>
      <w:proofErr w:type="spellEnd"/>
      <w:r w:rsidRPr="00FB0C58">
        <w:rPr>
          <w:rFonts w:eastAsia="Times New Roman"/>
          <w:color w:val="000000"/>
          <w:sz w:val="20"/>
          <w:szCs w:val="20"/>
        </w:rPr>
        <w:t xml:space="preserve"> z roślin pnących;</w:t>
      </w:r>
    </w:p>
    <w:p w14:paraId="13720511" w14:textId="77777777" w:rsidR="00C56CFD" w:rsidRPr="00FB0C58" w:rsidRDefault="00C56CFD" w:rsidP="00C56CFD">
      <w:pPr>
        <w:jc w:val="both"/>
        <w:rPr>
          <w:color w:val="000000"/>
          <w:sz w:val="20"/>
          <w:szCs w:val="20"/>
        </w:rPr>
      </w:pPr>
    </w:p>
    <w:p w14:paraId="18390DF5" w14:textId="77777777" w:rsidR="00C56CFD" w:rsidRPr="00FB0C58" w:rsidRDefault="00C56CFD" w:rsidP="00C56CFD">
      <w:pPr>
        <w:ind w:firstLine="227"/>
        <w:jc w:val="both"/>
        <w:rPr>
          <w:color w:val="000000"/>
          <w:sz w:val="20"/>
          <w:szCs w:val="20"/>
        </w:rPr>
      </w:pPr>
      <w:r w:rsidRPr="00FB0C58">
        <w:rPr>
          <w:color w:val="000000"/>
          <w:sz w:val="20"/>
          <w:szCs w:val="20"/>
        </w:rPr>
        <w:t xml:space="preserve">4) w zakresie zasad rozmieszczania reklam na całym obszarze planu ustala się: </w:t>
      </w:r>
    </w:p>
    <w:p w14:paraId="5FD92CFE" w14:textId="77777777" w:rsidR="00C56CFD" w:rsidRPr="00FB0C58" w:rsidRDefault="00C56CFD" w:rsidP="00C56CFD">
      <w:pPr>
        <w:ind w:firstLine="709"/>
        <w:jc w:val="both"/>
        <w:rPr>
          <w:color w:val="000000"/>
          <w:sz w:val="20"/>
          <w:szCs w:val="20"/>
        </w:rPr>
      </w:pPr>
      <w:r w:rsidRPr="00FB0C58">
        <w:rPr>
          <w:color w:val="000000"/>
          <w:sz w:val="20"/>
          <w:szCs w:val="20"/>
        </w:rPr>
        <w:t xml:space="preserve">a) zakaz lokalizacji reklam i szyldów na ogrodzeniach, oknach budynków, rusztowaniu lub wyposażeniu placu budowy, </w:t>
      </w:r>
    </w:p>
    <w:p w14:paraId="29A006EF" w14:textId="77777777" w:rsidR="00C56CFD" w:rsidRPr="00FB0C58" w:rsidRDefault="00C56CFD" w:rsidP="00C56CFD">
      <w:pPr>
        <w:ind w:firstLine="709"/>
        <w:jc w:val="both"/>
        <w:rPr>
          <w:color w:val="000000"/>
          <w:sz w:val="20"/>
          <w:szCs w:val="20"/>
        </w:rPr>
      </w:pPr>
      <w:r w:rsidRPr="00FB0C58">
        <w:rPr>
          <w:color w:val="000000"/>
          <w:sz w:val="20"/>
          <w:szCs w:val="20"/>
        </w:rPr>
        <w:t xml:space="preserve">b) zakaz lokalizacji reklam emitujących światło oraz reklam z oświetleniem pulsacyjnym; </w:t>
      </w:r>
    </w:p>
    <w:p w14:paraId="7B36BF8F" w14:textId="77777777" w:rsidR="00C56CFD" w:rsidRPr="00FB0C58" w:rsidRDefault="00C56CFD" w:rsidP="00C56CFD">
      <w:pPr>
        <w:ind w:firstLine="709"/>
        <w:jc w:val="both"/>
        <w:rPr>
          <w:color w:val="000000"/>
          <w:sz w:val="20"/>
          <w:szCs w:val="20"/>
        </w:rPr>
      </w:pPr>
      <w:r w:rsidRPr="00FB0C58">
        <w:rPr>
          <w:color w:val="000000"/>
          <w:sz w:val="20"/>
          <w:szCs w:val="20"/>
        </w:rPr>
        <w:lastRenderedPageBreak/>
        <w:t>c) na każdym budynku dopuszcza się lokalizację jednego szyldu o powierzchni nie większej niż 2 m² dla każdego podmiotu prowadzącego działalność w tym budynku.</w:t>
      </w:r>
    </w:p>
    <w:p w14:paraId="7E5FCEC0" w14:textId="77777777" w:rsidR="00C56CFD" w:rsidRPr="00FB0C58" w:rsidRDefault="00C56CFD" w:rsidP="00C56CFD">
      <w:pPr>
        <w:jc w:val="both"/>
        <w:rPr>
          <w:color w:val="000000"/>
          <w:sz w:val="20"/>
          <w:szCs w:val="20"/>
        </w:rPr>
      </w:pPr>
    </w:p>
    <w:p w14:paraId="3C8B9B0E" w14:textId="164495F2" w:rsidR="00C56CFD" w:rsidRPr="00FB0C58" w:rsidRDefault="00C56CFD" w:rsidP="00C56CFD">
      <w:pPr>
        <w:ind w:firstLine="227"/>
        <w:jc w:val="both"/>
        <w:rPr>
          <w:sz w:val="20"/>
          <w:szCs w:val="20"/>
        </w:rPr>
      </w:pPr>
      <w:r w:rsidRPr="00FB0C58">
        <w:rPr>
          <w:color w:val="000000"/>
          <w:sz w:val="20"/>
          <w:szCs w:val="20"/>
        </w:rPr>
        <w:t>5) w zakresie uniwersalnego projektowania ustala</w:t>
      </w:r>
      <w:r w:rsidRPr="00FB0C58">
        <w:rPr>
          <w:sz w:val="20"/>
          <w:szCs w:val="20"/>
        </w:rPr>
        <w:t xml:space="preserve"> się nakaz dostosowania przestrzeni publicznych oraz obiektów użyteczności publicznej do potrzeb osób o zróżnicowanych ograniczeniach mobilności i percepcji, </w:t>
      </w:r>
      <w:r>
        <w:rPr>
          <w:sz w:val="20"/>
          <w:szCs w:val="20"/>
        </w:rPr>
        <w:br/>
      </w:r>
      <w:r w:rsidRPr="00FB0C58">
        <w:rPr>
          <w:sz w:val="20"/>
          <w:szCs w:val="20"/>
        </w:rPr>
        <w:t>w tym osób niepełnosprawnych oraz osób starszych, w szczególności poprzez minimalizowanie przeszkód lub ograniczeń architektonicznych, cyfrowych oraz informacyjno-komunikacyjnych.</w:t>
      </w:r>
    </w:p>
    <w:p w14:paraId="52C832F0" w14:textId="77777777" w:rsidR="00C56CFD" w:rsidRPr="00FB0C58" w:rsidRDefault="00C56CFD" w:rsidP="00C56CFD">
      <w:pPr>
        <w:ind w:firstLine="567"/>
        <w:jc w:val="both"/>
        <w:rPr>
          <w:b/>
          <w:bCs/>
          <w:sz w:val="20"/>
          <w:szCs w:val="20"/>
          <w:lang w:bidi="pl-PL"/>
        </w:rPr>
      </w:pPr>
    </w:p>
    <w:p w14:paraId="65570CA2" w14:textId="77777777" w:rsidR="00C56CFD" w:rsidRPr="00FB0C58" w:rsidRDefault="00C56CFD" w:rsidP="00C56CFD">
      <w:pPr>
        <w:ind w:firstLine="567"/>
        <w:jc w:val="both"/>
        <w:rPr>
          <w:sz w:val="20"/>
          <w:szCs w:val="20"/>
        </w:rPr>
      </w:pPr>
      <w:r w:rsidRPr="00FB0C58">
        <w:rPr>
          <w:b/>
          <w:bCs/>
          <w:sz w:val="20"/>
          <w:szCs w:val="20"/>
          <w:lang w:bidi="pl-PL"/>
        </w:rPr>
        <w:t>§ 8.</w:t>
      </w:r>
      <w:r w:rsidRPr="00FB0C58">
        <w:rPr>
          <w:sz w:val="20"/>
          <w:szCs w:val="20"/>
        </w:rPr>
        <w:t xml:space="preserve">  Zasady ochrony środowiska, przyrody i krajobrazu:</w:t>
      </w:r>
    </w:p>
    <w:p w14:paraId="578C8ED2" w14:textId="603913AB" w:rsidR="00C56CFD" w:rsidRPr="00FB0C58" w:rsidRDefault="00C56CFD" w:rsidP="00C56CFD">
      <w:pPr>
        <w:pStyle w:val="Standard"/>
        <w:numPr>
          <w:ilvl w:val="0"/>
          <w:numId w:val="3"/>
        </w:numPr>
        <w:jc w:val="both"/>
        <w:rPr>
          <w:rFonts w:eastAsia="Times New Roman"/>
          <w:sz w:val="20"/>
          <w:szCs w:val="20"/>
        </w:rPr>
      </w:pPr>
      <w:r w:rsidRPr="00FB0C58">
        <w:rPr>
          <w:rFonts w:eastAsia="Times New Roman"/>
          <w:sz w:val="20"/>
          <w:szCs w:val="20"/>
        </w:rPr>
        <w:t xml:space="preserve">na całym terenie obowiązuje zakaz lokalizacji przedsięwzięć zaliczanych do mogących zawsze </w:t>
      </w:r>
      <w:r>
        <w:rPr>
          <w:rFonts w:eastAsia="Times New Roman"/>
          <w:sz w:val="20"/>
          <w:szCs w:val="20"/>
        </w:rPr>
        <w:br/>
      </w:r>
      <w:r w:rsidRPr="00FB0C58">
        <w:rPr>
          <w:rFonts w:eastAsia="Times New Roman"/>
          <w:sz w:val="20"/>
          <w:szCs w:val="20"/>
        </w:rPr>
        <w:t>i potencjalnie znacząco oddziaływać na środowisko,</w:t>
      </w:r>
    </w:p>
    <w:p w14:paraId="465004AD" w14:textId="07CC4820" w:rsidR="00C56CFD" w:rsidRPr="00FB0C58" w:rsidRDefault="00C56CFD" w:rsidP="00C56CFD">
      <w:pPr>
        <w:pStyle w:val="Standard"/>
        <w:numPr>
          <w:ilvl w:val="0"/>
          <w:numId w:val="3"/>
        </w:numPr>
        <w:jc w:val="both"/>
        <w:rPr>
          <w:rFonts w:eastAsia="Times New Roman"/>
          <w:sz w:val="20"/>
          <w:szCs w:val="20"/>
        </w:rPr>
      </w:pPr>
      <w:r w:rsidRPr="00FB0C58">
        <w:rPr>
          <w:rFonts w:eastAsia="Times New Roman"/>
          <w:sz w:val="20"/>
          <w:szCs w:val="20"/>
        </w:rPr>
        <w:t xml:space="preserve">w granicach planu wprowadza się zakaz lokalizacji przedsięwzięć powodujących przekroczenie dopuszczalnych poziomów szkodliwych lub uciążliwych oddziaływań na środowisko, w tym </w:t>
      </w:r>
      <w:r>
        <w:rPr>
          <w:rFonts w:eastAsia="Times New Roman"/>
          <w:sz w:val="20"/>
          <w:szCs w:val="20"/>
        </w:rPr>
        <w:br/>
      </w:r>
      <w:r w:rsidRPr="00FB0C58">
        <w:rPr>
          <w:rFonts w:eastAsia="Times New Roman"/>
          <w:sz w:val="20"/>
          <w:szCs w:val="20"/>
        </w:rPr>
        <w:t>w szczególności uciążliwych lub szkodliwych odpadów oraz pogorszenia warunków użytkowania terenów sąsiadujących</w:t>
      </w:r>
      <w:r>
        <w:rPr>
          <w:rFonts w:eastAsia="Times New Roman"/>
          <w:sz w:val="20"/>
          <w:szCs w:val="20"/>
        </w:rPr>
        <w:t xml:space="preserve"> </w:t>
      </w:r>
      <w:r w:rsidRPr="00FB0C58">
        <w:rPr>
          <w:rFonts w:eastAsia="Times New Roman"/>
          <w:sz w:val="20"/>
          <w:szCs w:val="20"/>
        </w:rPr>
        <w:t xml:space="preserve">np. poprzez emisję zapachów, dymów lub składowania nieestetycznych odpadów </w:t>
      </w:r>
      <w:r>
        <w:rPr>
          <w:rFonts w:eastAsia="Times New Roman"/>
          <w:sz w:val="20"/>
          <w:szCs w:val="20"/>
        </w:rPr>
        <w:br/>
      </w:r>
      <w:r w:rsidRPr="00FB0C58">
        <w:rPr>
          <w:rFonts w:eastAsia="Times New Roman"/>
          <w:sz w:val="20"/>
          <w:szCs w:val="20"/>
        </w:rPr>
        <w:t xml:space="preserve">w eksponowanym miejscu,  </w:t>
      </w:r>
    </w:p>
    <w:p w14:paraId="06D03A64" w14:textId="77777777" w:rsidR="00C56CFD" w:rsidRPr="00FB0C58" w:rsidRDefault="00C56CFD" w:rsidP="00C56CFD">
      <w:pPr>
        <w:pStyle w:val="Standard"/>
        <w:numPr>
          <w:ilvl w:val="0"/>
          <w:numId w:val="3"/>
        </w:numPr>
        <w:jc w:val="both"/>
        <w:rPr>
          <w:rFonts w:eastAsia="Times New Roman"/>
          <w:color w:val="000000"/>
          <w:sz w:val="20"/>
          <w:szCs w:val="20"/>
        </w:rPr>
      </w:pPr>
      <w:r w:rsidRPr="00FB0C58">
        <w:rPr>
          <w:rFonts w:eastAsia="Times New Roman"/>
          <w:color w:val="000000"/>
          <w:sz w:val="20"/>
          <w:szCs w:val="20"/>
        </w:rPr>
        <w:t>teren objęty planem zlokalizowany jest na obszarze Głównego Zbiornika Wód Podziemnych nr 202 Sandr Gołda oraz na obszarze projektowanego obszaru ochronnego GZWP nr 202, w granicach których obowiązują przepisy odrębne;</w:t>
      </w:r>
    </w:p>
    <w:p w14:paraId="7D5CC420" w14:textId="77777777" w:rsidR="00C56CFD" w:rsidRPr="00FB0C58" w:rsidRDefault="00C56CFD" w:rsidP="00C56CFD">
      <w:pPr>
        <w:pStyle w:val="Standard"/>
        <w:numPr>
          <w:ilvl w:val="0"/>
          <w:numId w:val="3"/>
        </w:numPr>
        <w:jc w:val="both"/>
        <w:rPr>
          <w:rFonts w:eastAsia="Times New Roman"/>
          <w:color w:val="000000"/>
          <w:sz w:val="20"/>
          <w:szCs w:val="20"/>
        </w:rPr>
      </w:pPr>
      <w:r w:rsidRPr="00FB0C58">
        <w:rPr>
          <w:rFonts w:eastAsia="Times New Roman"/>
          <w:color w:val="000000"/>
          <w:sz w:val="20"/>
          <w:szCs w:val="20"/>
        </w:rPr>
        <w:t>dopuszczalne poziomy hałasu w środowisku zostały określone w ustaleniach szczegółowych dla terenów elementarnych zawartych w § 8 niniejszej uchwały.</w:t>
      </w:r>
    </w:p>
    <w:p w14:paraId="6ADCE97F" w14:textId="77777777" w:rsidR="00C56CFD" w:rsidRPr="00FB0C58" w:rsidRDefault="00C56CFD" w:rsidP="00C56CFD">
      <w:pPr>
        <w:jc w:val="both"/>
        <w:rPr>
          <w:color w:val="000000"/>
          <w:sz w:val="20"/>
          <w:szCs w:val="20"/>
        </w:rPr>
      </w:pPr>
    </w:p>
    <w:p w14:paraId="37F6A04D" w14:textId="77777777" w:rsidR="00C56CFD" w:rsidRPr="00FB0C58" w:rsidRDefault="00C56CFD" w:rsidP="00C56CFD">
      <w:pPr>
        <w:ind w:firstLine="567"/>
        <w:jc w:val="both"/>
        <w:rPr>
          <w:color w:val="000000"/>
          <w:sz w:val="20"/>
          <w:szCs w:val="20"/>
        </w:rPr>
      </w:pPr>
      <w:r w:rsidRPr="00FB0C58">
        <w:rPr>
          <w:b/>
          <w:bCs/>
          <w:color w:val="000000"/>
          <w:sz w:val="20"/>
          <w:szCs w:val="20"/>
          <w:lang w:bidi="pl-PL"/>
        </w:rPr>
        <w:t>§ 9.</w:t>
      </w:r>
      <w:r w:rsidRPr="00FB0C58">
        <w:rPr>
          <w:color w:val="000000"/>
          <w:sz w:val="20"/>
          <w:szCs w:val="20"/>
        </w:rPr>
        <w:t xml:space="preserve">  Zasady kształtowania krajobrazu:</w:t>
      </w:r>
    </w:p>
    <w:p w14:paraId="0B708ADC" w14:textId="77777777" w:rsidR="00C56CFD" w:rsidRPr="00FB0C58" w:rsidRDefault="00C56CFD" w:rsidP="00C56CFD">
      <w:pPr>
        <w:ind w:firstLine="567"/>
        <w:jc w:val="both"/>
        <w:rPr>
          <w:color w:val="000000"/>
          <w:sz w:val="20"/>
          <w:szCs w:val="20"/>
        </w:rPr>
      </w:pPr>
    </w:p>
    <w:p w14:paraId="778BC813" w14:textId="77777777" w:rsidR="00C56CFD" w:rsidRPr="00FB0C58" w:rsidRDefault="00C56CFD" w:rsidP="00C56CFD">
      <w:pPr>
        <w:ind w:firstLine="227"/>
        <w:jc w:val="both"/>
        <w:rPr>
          <w:sz w:val="20"/>
          <w:szCs w:val="20"/>
        </w:rPr>
      </w:pPr>
      <w:r w:rsidRPr="00FB0C58">
        <w:rPr>
          <w:color w:val="000000"/>
          <w:sz w:val="20"/>
          <w:szCs w:val="20"/>
        </w:rPr>
        <w:t>1) zasady kształtowania krajobrazu w zakresie elementów</w:t>
      </w:r>
      <w:r w:rsidRPr="00FB0C58">
        <w:rPr>
          <w:sz w:val="20"/>
          <w:szCs w:val="20"/>
        </w:rPr>
        <w:t xml:space="preserve"> przestrzennych wpływających na walory krajobrazowe zostały określone w § 7 poprzez ustalenie parametrów, formy ogrodzenia, materiałów i kolorystyki obiektów budowlanych oraz zasad lokalizacji reklam i szyldów;</w:t>
      </w:r>
    </w:p>
    <w:p w14:paraId="48877CE9" w14:textId="77777777" w:rsidR="00C56CFD" w:rsidRPr="00FB0C58" w:rsidRDefault="00C56CFD" w:rsidP="00C56CFD">
      <w:pPr>
        <w:ind w:firstLine="227"/>
        <w:jc w:val="both"/>
        <w:rPr>
          <w:sz w:val="20"/>
          <w:szCs w:val="20"/>
        </w:rPr>
      </w:pPr>
    </w:p>
    <w:p w14:paraId="10CFC1CD" w14:textId="4CFD18C7" w:rsidR="00C56CFD" w:rsidRPr="00FB0C58" w:rsidRDefault="00C56CFD" w:rsidP="00C56CFD">
      <w:pPr>
        <w:ind w:firstLine="227"/>
        <w:jc w:val="both"/>
        <w:rPr>
          <w:sz w:val="20"/>
          <w:szCs w:val="20"/>
        </w:rPr>
      </w:pPr>
      <w:r w:rsidRPr="00FB0C58">
        <w:rPr>
          <w:sz w:val="20"/>
          <w:szCs w:val="20"/>
        </w:rPr>
        <w:t xml:space="preserve">2) zasady kształtowania krajobrazu w zakresie ochrony walorów estetyczno-widokowych zostały określone </w:t>
      </w:r>
      <w:r>
        <w:rPr>
          <w:sz w:val="20"/>
          <w:szCs w:val="20"/>
        </w:rPr>
        <w:br/>
      </w:r>
      <w:r w:rsidRPr="00FB0C58">
        <w:rPr>
          <w:sz w:val="20"/>
          <w:szCs w:val="20"/>
        </w:rPr>
        <w:t xml:space="preserve">w ustaleniach szczegółowych dla poszczególnych terenów elementarnych poprzez ustalenie parametrów </w:t>
      </w:r>
      <w:r>
        <w:rPr>
          <w:sz w:val="20"/>
          <w:szCs w:val="20"/>
        </w:rPr>
        <w:br/>
      </w:r>
      <w:r w:rsidRPr="00FB0C58">
        <w:rPr>
          <w:sz w:val="20"/>
          <w:szCs w:val="20"/>
        </w:rPr>
        <w:t>i wskaźników zabudowy.</w:t>
      </w:r>
    </w:p>
    <w:p w14:paraId="0D4A9012" w14:textId="77777777" w:rsidR="00C56CFD" w:rsidRPr="00FB0C58" w:rsidRDefault="00C56CFD" w:rsidP="00C56CFD">
      <w:pPr>
        <w:ind w:firstLine="567"/>
        <w:jc w:val="both"/>
        <w:rPr>
          <w:sz w:val="20"/>
          <w:szCs w:val="20"/>
        </w:rPr>
      </w:pPr>
    </w:p>
    <w:p w14:paraId="0085B7AB" w14:textId="24AC7418" w:rsidR="00C56CFD" w:rsidRPr="00FB0C58" w:rsidRDefault="00C56CFD" w:rsidP="00C56CFD">
      <w:pPr>
        <w:ind w:firstLine="567"/>
        <w:jc w:val="both"/>
        <w:rPr>
          <w:sz w:val="20"/>
          <w:szCs w:val="20"/>
        </w:rPr>
      </w:pPr>
      <w:r w:rsidRPr="00FB0C58">
        <w:rPr>
          <w:b/>
          <w:bCs/>
          <w:sz w:val="20"/>
          <w:szCs w:val="20"/>
          <w:lang w:bidi="pl-PL"/>
        </w:rPr>
        <w:t>§ 10.</w:t>
      </w:r>
      <w:r w:rsidRPr="00FB0C58">
        <w:rPr>
          <w:sz w:val="20"/>
          <w:szCs w:val="20"/>
        </w:rPr>
        <w:t xml:space="preserve">  Zasady ochrony dziedzictwa kulturowego i zabytków, w tym krajobrazów kulturowych oraz dóbr kultury współczesnej:</w:t>
      </w:r>
      <w:r w:rsidRPr="00FB0C58">
        <w:rPr>
          <w:sz w:val="20"/>
          <w:szCs w:val="20"/>
          <w:lang w:bidi="pl-PL"/>
        </w:rPr>
        <w:t xml:space="preserve"> w granicach planu nie występują obszary i obiekty wpisane do wojewódzkiego rejestru zabytków nieruchomych, gminnej ewidencji zabytków oraz stanowisk archeologicznych, w tym ujętych </w:t>
      </w:r>
      <w:r>
        <w:rPr>
          <w:sz w:val="20"/>
          <w:szCs w:val="20"/>
          <w:lang w:bidi="pl-PL"/>
        </w:rPr>
        <w:br/>
      </w:r>
      <w:r w:rsidRPr="00FB0C58">
        <w:rPr>
          <w:sz w:val="20"/>
          <w:szCs w:val="20"/>
          <w:lang w:bidi="pl-PL"/>
        </w:rPr>
        <w:t xml:space="preserve">w systemie AZP. </w:t>
      </w:r>
    </w:p>
    <w:p w14:paraId="24E3C648" w14:textId="77777777" w:rsidR="00C56CFD" w:rsidRPr="00FB0C58" w:rsidRDefault="00C56CFD" w:rsidP="00C56CFD">
      <w:pPr>
        <w:ind w:firstLine="246"/>
        <w:jc w:val="both"/>
        <w:rPr>
          <w:sz w:val="20"/>
          <w:szCs w:val="20"/>
        </w:rPr>
      </w:pPr>
    </w:p>
    <w:p w14:paraId="513A839C" w14:textId="77777777" w:rsidR="00C56CFD" w:rsidRPr="00FB0C58" w:rsidRDefault="00C56CFD" w:rsidP="00C56CFD">
      <w:pPr>
        <w:ind w:firstLine="567"/>
        <w:jc w:val="both"/>
        <w:rPr>
          <w:sz w:val="20"/>
          <w:szCs w:val="20"/>
        </w:rPr>
      </w:pPr>
      <w:r w:rsidRPr="00FB0C58">
        <w:rPr>
          <w:b/>
          <w:bCs/>
          <w:sz w:val="20"/>
          <w:szCs w:val="20"/>
          <w:lang w:bidi="pl-PL"/>
        </w:rPr>
        <w:t>§ 11.</w:t>
      </w:r>
      <w:r w:rsidRPr="00FB0C58">
        <w:rPr>
          <w:sz w:val="20"/>
          <w:szCs w:val="20"/>
        </w:rPr>
        <w:t xml:space="preserve">  Wymagania wynikające z potrzeb kształtowania przestrzeni publicznych:</w:t>
      </w:r>
    </w:p>
    <w:p w14:paraId="4CD7D9A4" w14:textId="77777777" w:rsidR="00C56CFD" w:rsidRPr="00FB0C58" w:rsidRDefault="00C56CFD" w:rsidP="00C56CFD">
      <w:pPr>
        <w:jc w:val="both"/>
        <w:rPr>
          <w:sz w:val="20"/>
          <w:szCs w:val="20"/>
          <w:shd w:val="clear" w:color="auto" w:fill="FFFF00"/>
        </w:rPr>
      </w:pPr>
    </w:p>
    <w:p w14:paraId="0FC54232" w14:textId="77777777" w:rsidR="00C56CFD" w:rsidRPr="00FB0C58" w:rsidRDefault="00C56CFD" w:rsidP="00C56CFD">
      <w:pPr>
        <w:ind w:firstLine="227"/>
        <w:jc w:val="both"/>
        <w:rPr>
          <w:sz w:val="20"/>
          <w:szCs w:val="20"/>
        </w:rPr>
      </w:pPr>
      <w:r w:rsidRPr="00FB0C58">
        <w:rPr>
          <w:sz w:val="20"/>
          <w:szCs w:val="20"/>
        </w:rPr>
        <w:t>1) w granicach planu przestrzenią publiczną są tereny dróg wewnętrznych oznaczone symbolami KDW;</w:t>
      </w:r>
    </w:p>
    <w:p w14:paraId="1D8934EF" w14:textId="77777777" w:rsidR="00C56CFD" w:rsidRPr="00FB0C58" w:rsidRDefault="00C56CFD" w:rsidP="00C56CFD">
      <w:pPr>
        <w:jc w:val="both"/>
        <w:rPr>
          <w:sz w:val="20"/>
          <w:szCs w:val="20"/>
        </w:rPr>
      </w:pPr>
    </w:p>
    <w:p w14:paraId="33C07437" w14:textId="77777777" w:rsidR="00C56CFD" w:rsidRPr="00FB0C58" w:rsidRDefault="00C56CFD" w:rsidP="00C56CFD">
      <w:pPr>
        <w:ind w:firstLine="227"/>
        <w:jc w:val="both"/>
        <w:rPr>
          <w:sz w:val="20"/>
          <w:szCs w:val="20"/>
        </w:rPr>
      </w:pPr>
      <w:r w:rsidRPr="00FB0C58">
        <w:rPr>
          <w:sz w:val="20"/>
          <w:szCs w:val="20"/>
        </w:rPr>
        <w:t>2) zasady umieszczania w przestrzeni publicznej obiektów małej architektury, urządzeń technicznych i reklam zostały określone w § 7 niniejszych ustaleń oraz w ustaleniach szczegółowych dla danego terenu elementarnego.</w:t>
      </w:r>
    </w:p>
    <w:p w14:paraId="79372F14" w14:textId="77777777" w:rsidR="00C56CFD" w:rsidRPr="00FB0C58" w:rsidRDefault="00C56CFD" w:rsidP="00C56CFD">
      <w:pPr>
        <w:jc w:val="both"/>
        <w:rPr>
          <w:sz w:val="20"/>
          <w:szCs w:val="20"/>
          <w:shd w:val="clear" w:color="auto" w:fill="FFFF00"/>
        </w:rPr>
      </w:pPr>
    </w:p>
    <w:p w14:paraId="55160EF2" w14:textId="77777777" w:rsidR="00C56CFD" w:rsidRPr="00FB0C58" w:rsidRDefault="00C56CFD" w:rsidP="00C56CFD">
      <w:pPr>
        <w:ind w:firstLine="567"/>
        <w:jc w:val="both"/>
        <w:rPr>
          <w:bCs/>
          <w:sz w:val="20"/>
          <w:szCs w:val="20"/>
          <w:lang w:bidi="pl-PL"/>
        </w:rPr>
      </w:pPr>
      <w:r w:rsidRPr="00FB0C58">
        <w:rPr>
          <w:b/>
          <w:bCs/>
          <w:sz w:val="20"/>
          <w:szCs w:val="20"/>
          <w:lang w:bidi="pl-PL"/>
        </w:rPr>
        <w:t xml:space="preserve">§ 12. </w:t>
      </w:r>
      <w:r w:rsidRPr="00FB0C58">
        <w:rPr>
          <w:bCs/>
          <w:sz w:val="20"/>
          <w:szCs w:val="20"/>
          <w:lang w:bidi="pl-PL"/>
        </w:rPr>
        <w:t xml:space="preserve">Zasady i warunki scalania i podziału nieruchomości: </w:t>
      </w:r>
    </w:p>
    <w:p w14:paraId="4A483D58" w14:textId="77777777" w:rsidR="00C56CFD" w:rsidRPr="00FB0C58" w:rsidRDefault="00C56CFD" w:rsidP="00C56CFD">
      <w:pPr>
        <w:ind w:firstLine="227"/>
        <w:jc w:val="both"/>
        <w:rPr>
          <w:sz w:val="20"/>
          <w:szCs w:val="20"/>
        </w:rPr>
      </w:pPr>
    </w:p>
    <w:p w14:paraId="5066343B" w14:textId="77777777" w:rsidR="00C56CFD" w:rsidRPr="00FB0C58" w:rsidRDefault="00C56CFD" w:rsidP="00C56CFD">
      <w:pPr>
        <w:ind w:firstLine="227"/>
        <w:jc w:val="both"/>
        <w:rPr>
          <w:sz w:val="20"/>
          <w:szCs w:val="20"/>
        </w:rPr>
      </w:pPr>
      <w:r w:rsidRPr="00FB0C58">
        <w:rPr>
          <w:sz w:val="20"/>
          <w:szCs w:val="20"/>
        </w:rPr>
        <w:t>1) w granicach planu nie wyznacza się granic obszarów wymagających przeprowadzenia scaleń i podziału nieruchomości;</w:t>
      </w:r>
    </w:p>
    <w:p w14:paraId="7BEE9E69" w14:textId="77777777" w:rsidR="00C56CFD" w:rsidRPr="00FB0C58" w:rsidRDefault="00C56CFD" w:rsidP="00C56CFD">
      <w:pPr>
        <w:ind w:firstLine="227"/>
        <w:jc w:val="both"/>
        <w:rPr>
          <w:sz w:val="20"/>
          <w:szCs w:val="20"/>
        </w:rPr>
      </w:pPr>
    </w:p>
    <w:p w14:paraId="0C402054" w14:textId="77777777" w:rsidR="00C56CFD" w:rsidRPr="00FB0C58" w:rsidRDefault="00C56CFD" w:rsidP="00C56CFD">
      <w:pPr>
        <w:ind w:firstLine="227"/>
        <w:jc w:val="both"/>
        <w:rPr>
          <w:sz w:val="20"/>
          <w:szCs w:val="20"/>
        </w:rPr>
      </w:pPr>
      <w:r w:rsidRPr="00FB0C58">
        <w:rPr>
          <w:sz w:val="20"/>
          <w:szCs w:val="20"/>
        </w:rPr>
        <w:t>2) dla procedur scalania i podziału nieruchomości wszczętych na podstawie przepisów o gospodarce nieruchomościami należy:</w:t>
      </w:r>
    </w:p>
    <w:p w14:paraId="1324E580" w14:textId="77777777" w:rsidR="00C56CFD" w:rsidRPr="00FB0C58" w:rsidRDefault="00C56CFD" w:rsidP="00C56CFD">
      <w:pPr>
        <w:pStyle w:val="Standard"/>
        <w:numPr>
          <w:ilvl w:val="0"/>
          <w:numId w:val="4"/>
        </w:numPr>
        <w:jc w:val="both"/>
        <w:rPr>
          <w:rFonts w:eastAsia="Times New Roman"/>
          <w:sz w:val="20"/>
          <w:szCs w:val="20"/>
        </w:rPr>
      </w:pPr>
      <w:r w:rsidRPr="00FB0C58">
        <w:rPr>
          <w:rFonts w:eastAsia="Times New Roman"/>
          <w:sz w:val="20"/>
          <w:szCs w:val="20"/>
        </w:rPr>
        <w:t xml:space="preserve">uwzględnić ustalenia szczegółowe dotyczące zasad podziału, w tym w zakresie minimalnej powierzchni działek budowlanych i minimalnej szerokości frontu działki, </w:t>
      </w:r>
    </w:p>
    <w:p w14:paraId="09850EB5" w14:textId="77777777" w:rsidR="00C56CFD" w:rsidRPr="00FB0C58" w:rsidRDefault="00C56CFD" w:rsidP="00C56CFD">
      <w:pPr>
        <w:pStyle w:val="Standard"/>
        <w:numPr>
          <w:ilvl w:val="0"/>
          <w:numId w:val="4"/>
        </w:numPr>
        <w:jc w:val="both"/>
        <w:rPr>
          <w:rFonts w:eastAsia="Times New Roman"/>
          <w:sz w:val="20"/>
          <w:szCs w:val="20"/>
        </w:rPr>
      </w:pPr>
      <w:r w:rsidRPr="00FB0C58">
        <w:rPr>
          <w:rFonts w:eastAsia="Times New Roman"/>
          <w:sz w:val="20"/>
          <w:szCs w:val="20"/>
        </w:rPr>
        <w:t>określić minimalną szerokość frontu działki na poziomie 20 m, jeśli w ustaleniach szczegółowych nie została ustalona minimalna szerokość frontu działki;</w:t>
      </w:r>
    </w:p>
    <w:p w14:paraId="5091F9DD" w14:textId="77777777" w:rsidR="00C56CFD" w:rsidRPr="00FB0C58" w:rsidRDefault="00C56CFD" w:rsidP="00C56CFD">
      <w:pPr>
        <w:pStyle w:val="Standard"/>
        <w:numPr>
          <w:ilvl w:val="0"/>
          <w:numId w:val="4"/>
        </w:numPr>
        <w:jc w:val="both"/>
        <w:rPr>
          <w:rFonts w:eastAsia="Times New Roman"/>
          <w:sz w:val="20"/>
          <w:szCs w:val="20"/>
        </w:rPr>
      </w:pPr>
      <w:r w:rsidRPr="00FB0C58">
        <w:rPr>
          <w:rFonts w:eastAsia="Times New Roman"/>
          <w:sz w:val="20"/>
          <w:szCs w:val="20"/>
        </w:rPr>
        <w:t>ustalić kąt położenia granic działek w stosunku do pasa drogowego w przedziale od 60 do 120 stopni.</w:t>
      </w:r>
    </w:p>
    <w:p w14:paraId="0B2B7166" w14:textId="77777777" w:rsidR="00C56CFD" w:rsidRPr="00FB0C58" w:rsidRDefault="00C56CFD" w:rsidP="00C56CFD">
      <w:pPr>
        <w:jc w:val="both"/>
        <w:rPr>
          <w:sz w:val="20"/>
          <w:szCs w:val="20"/>
          <w:shd w:val="clear" w:color="auto" w:fill="FFFF00"/>
        </w:rPr>
      </w:pPr>
    </w:p>
    <w:p w14:paraId="1CAA0EEE" w14:textId="77777777" w:rsidR="00C56CFD" w:rsidRPr="00FB0C58" w:rsidRDefault="00C56CFD" w:rsidP="00C56CFD">
      <w:pPr>
        <w:ind w:firstLine="567"/>
        <w:jc w:val="both"/>
        <w:rPr>
          <w:sz w:val="20"/>
          <w:szCs w:val="20"/>
        </w:rPr>
      </w:pPr>
      <w:r w:rsidRPr="00FB0C58">
        <w:rPr>
          <w:b/>
          <w:bCs/>
          <w:sz w:val="20"/>
          <w:szCs w:val="20"/>
          <w:lang w:bidi="pl-PL"/>
        </w:rPr>
        <w:t xml:space="preserve">§ 13. </w:t>
      </w:r>
      <w:r w:rsidRPr="00FB0C58">
        <w:rPr>
          <w:bCs/>
          <w:sz w:val="20"/>
          <w:szCs w:val="20"/>
          <w:lang w:bidi="pl-PL"/>
        </w:rPr>
        <w:t>Szczególne warunki zagospodarowania terenów oraz ograniczenia w ich użytkowaniu:</w:t>
      </w:r>
      <w:r w:rsidRPr="00FB0C58">
        <w:rPr>
          <w:sz w:val="20"/>
          <w:szCs w:val="20"/>
        </w:rPr>
        <w:t xml:space="preserve"> w granicach planu nie wyznacza się:</w:t>
      </w:r>
    </w:p>
    <w:p w14:paraId="430B6EC4" w14:textId="77777777" w:rsidR="00C56CFD" w:rsidRPr="00FB0C58" w:rsidRDefault="00C56CFD" w:rsidP="00C56CFD">
      <w:pPr>
        <w:pStyle w:val="Standard"/>
        <w:numPr>
          <w:ilvl w:val="0"/>
          <w:numId w:val="5"/>
        </w:numPr>
        <w:jc w:val="both"/>
        <w:rPr>
          <w:rFonts w:eastAsia="Times New Roman"/>
          <w:sz w:val="20"/>
          <w:szCs w:val="20"/>
        </w:rPr>
      </w:pPr>
      <w:r w:rsidRPr="00FB0C58">
        <w:rPr>
          <w:rFonts w:eastAsia="Times New Roman"/>
          <w:sz w:val="20"/>
          <w:szCs w:val="20"/>
        </w:rPr>
        <w:t>obszarów rehabilitacji istniejącej zabudowy i infrastruktury technicznej,</w:t>
      </w:r>
    </w:p>
    <w:p w14:paraId="28A538C9" w14:textId="77777777" w:rsidR="00C56CFD" w:rsidRPr="00FB0C58" w:rsidRDefault="00C56CFD" w:rsidP="00C56CFD">
      <w:pPr>
        <w:pStyle w:val="Standard"/>
        <w:numPr>
          <w:ilvl w:val="0"/>
          <w:numId w:val="5"/>
        </w:numPr>
        <w:jc w:val="both"/>
        <w:rPr>
          <w:rFonts w:eastAsia="Times New Roman"/>
          <w:sz w:val="20"/>
          <w:szCs w:val="20"/>
        </w:rPr>
      </w:pPr>
      <w:r w:rsidRPr="00FB0C58">
        <w:rPr>
          <w:rFonts w:eastAsia="Times New Roman"/>
          <w:sz w:val="20"/>
          <w:szCs w:val="20"/>
        </w:rPr>
        <w:t>obszarów wymagających przekształceń lub rekultywacji,</w:t>
      </w:r>
    </w:p>
    <w:p w14:paraId="658039DB" w14:textId="77777777" w:rsidR="00C56CFD" w:rsidRPr="00FB0C58" w:rsidRDefault="00C56CFD" w:rsidP="00C56CFD">
      <w:pPr>
        <w:pStyle w:val="Standard"/>
        <w:numPr>
          <w:ilvl w:val="0"/>
          <w:numId w:val="5"/>
        </w:numPr>
        <w:jc w:val="both"/>
        <w:rPr>
          <w:rFonts w:eastAsia="Times New Roman"/>
          <w:sz w:val="20"/>
          <w:szCs w:val="20"/>
        </w:rPr>
      </w:pPr>
      <w:r w:rsidRPr="00FB0C58">
        <w:rPr>
          <w:rFonts w:eastAsia="Times New Roman"/>
          <w:sz w:val="20"/>
          <w:szCs w:val="20"/>
        </w:rPr>
        <w:t>terenów pod budowę obiektów handlowych o powierzchni sprzedaży powyżej 2000 m</w:t>
      </w:r>
      <w:r w:rsidRPr="00FB0C58">
        <w:rPr>
          <w:rFonts w:eastAsia="Times New Roman"/>
          <w:sz w:val="20"/>
          <w:szCs w:val="20"/>
          <w:vertAlign w:val="superscript"/>
        </w:rPr>
        <w:t>2</w:t>
      </w:r>
      <w:r w:rsidRPr="00FB0C58">
        <w:rPr>
          <w:rFonts w:eastAsia="Times New Roman"/>
          <w:sz w:val="20"/>
          <w:szCs w:val="20"/>
        </w:rPr>
        <w:t>;</w:t>
      </w:r>
    </w:p>
    <w:p w14:paraId="0338614D" w14:textId="77777777" w:rsidR="00C56CFD" w:rsidRPr="00FB0C58" w:rsidRDefault="00C56CFD" w:rsidP="00C56CFD">
      <w:pPr>
        <w:pStyle w:val="Standard"/>
        <w:numPr>
          <w:ilvl w:val="0"/>
          <w:numId w:val="5"/>
        </w:numPr>
        <w:jc w:val="both"/>
        <w:rPr>
          <w:rFonts w:eastAsia="Times New Roman"/>
          <w:sz w:val="20"/>
          <w:szCs w:val="20"/>
        </w:rPr>
      </w:pPr>
      <w:r w:rsidRPr="00FB0C58">
        <w:rPr>
          <w:rFonts w:eastAsia="Times New Roman"/>
          <w:sz w:val="20"/>
          <w:szCs w:val="20"/>
        </w:rPr>
        <w:t xml:space="preserve">terenów pod budowę urządzeń wytwarzających energię z odnawialnych źródeł energii o mocy przekraczającej </w:t>
      </w:r>
      <w:r w:rsidRPr="00FB0C58">
        <w:rPr>
          <w:rFonts w:eastAsia="Times New Roman"/>
          <w:sz w:val="20"/>
          <w:szCs w:val="20"/>
        </w:rPr>
        <w:lastRenderedPageBreak/>
        <w:t>100 kW oraz ich stref ochronnych.</w:t>
      </w:r>
    </w:p>
    <w:p w14:paraId="24F9792D" w14:textId="77777777" w:rsidR="00C56CFD" w:rsidRPr="00FB0C58" w:rsidRDefault="00C56CFD" w:rsidP="00C56CFD">
      <w:pPr>
        <w:jc w:val="both"/>
        <w:rPr>
          <w:sz w:val="20"/>
          <w:szCs w:val="20"/>
        </w:rPr>
      </w:pPr>
    </w:p>
    <w:p w14:paraId="11AA81A7" w14:textId="77777777" w:rsidR="00C56CFD" w:rsidRPr="00FB0C58" w:rsidRDefault="00C56CFD" w:rsidP="00C56CFD">
      <w:pPr>
        <w:ind w:firstLine="567"/>
        <w:jc w:val="both"/>
        <w:rPr>
          <w:bCs/>
          <w:sz w:val="20"/>
          <w:szCs w:val="20"/>
          <w:lang w:bidi="pl-PL"/>
        </w:rPr>
      </w:pPr>
      <w:r w:rsidRPr="00FB0C58">
        <w:rPr>
          <w:b/>
          <w:bCs/>
          <w:sz w:val="20"/>
          <w:szCs w:val="20"/>
          <w:lang w:bidi="pl-PL"/>
        </w:rPr>
        <w:t xml:space="preserve">§ 14. </w:t>
      </w:r>
      <w:r w:rsidRPr="00FB0C58">
        <w:rPr>
          <w:bCs/>
          <w:sz w:val="20"/>
          <w:szCs w:val="20"/>
          <w:lang w:bidi="pl-PL"/>
        </w:rPr>
        <w:t xml:space="preserve">Tymczasowy sposób zagospodarowania, urządzania i użytkowania terenu - </w:t>
      </w:r>
      <w:r w:rsidRPr="00FB0C58">
        <w:rPr>
          <w:sz w:val="20"/>
          <w:szCs w:val="20"/>
        </w:rPr>
        <w:t>nie ustala się tymczasowego sposobu zagospodarowania, urządzania i użytkowania terenu.</w:t>
      </w:r>
    </w:p>
    <w:p w14:paraId="553CA707" w14:textId="77777777" w:rsidR="00C56CFD" w:rsidRPr="00FB0C58" w:rsidRDefault="00C56CFD" w:rsidP="00C56CFD">
      <w:pPr>
        <w:jc w:val="both"/>
        <w:rPr>
          <w:sz w:val="20"/>
          <w:szCs w:val="20"/>
          <w:shd w:val="clear" w:color="auto" w:fill="FFFF00"/>
        </w:rPr>
      </w:pPr>
    </w:p>
    <w:p w14:paraId="12E09CB3" w14:textId="42F79C76" w:rsidR="00C56CFD" w:rsidRPr="00FB0C58" w:rsidRDefault="00C56CFD" w:rsidP="00C56CFD">
      <w:pPr>
        <w:ind w:firstLine="567"/>
        <w:jc w:val="both"/>
        <w:rPr>
          <w:sz w:val="20"/>
          <w:szCs w:val="20"/>
        </w:rPr>
      </w:pPr>
      <w:r w:rsidRPr="00FB0C58">
        <w:rPr>
          <w:b/>
          <w:bCs/>
          <w:sz w:val="20"/>
          <w:szCs w:val="20"/>
          <w:lang w:bidi="pl-PL"/>
        </w:rPr>
        <w:t xml:space="preserve">§ 15. </w:t>
      </w:r>
      <w:r w:rsidRPr="00FB0C58">
        <w:rPr>
          <w:sz w:val="20"/>
          <w:szCs w:val="20"/>
        </w:rPr>
        <w:t xml:space="preserve">Ustalenia dotyczące granic i sposobów zagospodarowania terenów lub obiektów podlegających ochronie, </w:t>
      </w:r>
      <w:r>
        <w:rPr>
          <w:sz w:val="20"/>
          <w:szCs w:val="20"/>
        </w:rPr>
        <w:br/>
      </w:r>
      <w:r w:rsidRPr="00FB0C58">
        <w:rPr>
          <w:sz w:val="20"/>
          <w:szCs w:val="20"/>
        </w:rPr>
        <w:t>na podstawie odrębnych przepisów:</w:t>
      </w:r>
    </w:p>
    <w:p w14:paraId="4DE83ABF" w14:textId="77777777" w:rsidR="00C56CFD" w:rsidRPr="00FB0C58" w:rsidRDefault="00C56CFD" w:rsidP="00C56CFD">
      <w:pPr>
        <w:ind w:firstLine="567"/>
        <w:jc w:val="both"/>
        <w:rPr>
          <w:sz w:val="20"/>
          <w:szCs w:val="20"/>
          <w:shd w:val="clear" w:color="auto" w:fill="FFFF00"/>
        </w:rPr>
      </w:pPr>
    </w:p>
    <w:p w14:paraId="6122824F" w14:textId="77777777" w:rsidR="00C56CFD" w:rsidRPr="00FB0C58" w:rsidRDefault="00C56CFD" w:rsidP="00C56CFD">
      <w:pPr>
        <w:ind w:firstLine="227"/>
        <w:jc w:val="both"/>
        <w:rPr>
          <w:sz w:val="20"/>
          <w:szCs w:val="20"/>
        </w:rPr>
      </w:pPr>
      <w:r w:rsidRPr="00FB0C58">
        <w:rPr>
          <w:sz w:val="20"/>
          <w:szCs w:val="20"/>
        </w:rPr>
        <w:t>1) tereny górnicze – nie występują;</w:t>
      </w:r>
    </w:p>
    <w:p w14:paraId="03EDF123" w14:textId="77777777" w:rsidR="00C56CFD" w:rsidRPr="00FB0C58" w:rsidRDefault="00C56CFD" w:rsidP="00C56CFD">
      <w:pPr>
        <w:ind w:firstLine="567"/>
        <w:jc w:val="both"/>
        <w:rPr>
          <w:sz w:val="20"/>
          <w:szCs w:val="20"/>
        </w:rPr>
      </w:pPr>
    </w:p>
    <w:p w14:paraId="5A48766C" w14:textId="77777777" w:rsidR="00C56CFD" w:rsidRPr="00FB0C58" w:rsidRDefault="00C56CFD" w:rsidP="00C56CFD">
      <w:pPr>
        <w:ind w:firstLine="227"/>
        <w:jc w:val="both"/>
        <w:rPr>
          <w:sz w:val="20"/>
          <w:szCs w:val="20"/>
        </w:rPr>
      </w:pPr>
      <w:r w:rsidRPr="00FB0C58">
        <w:rPr>
          <w:sz w:val="20"/>
          <w:szCs w:val="20"/>
        </w:rPr>
        <w:t>2) obszary szczególnego zagrożenia powodzią – nie występują;</w:t>
      </w:r>
    </w:p>
    <w:p w14:paraId="28F3FB9B" w14:textId="77777777" w:rsidR="00C56CFD" w:rsidRPr="00FB0C58" w:rsidRDefault="00C56CFD" w:rsidP="00C56CFD">
      <w:pPr>
        <w:ind w:firstLine="567"/>
        <w:jc w:val="both"/>
        <w:rPr>
          <w:sz w:val="20"/>
          <w:szCs w:val="20"/>
        </w:rPr>
      </w:pPr>
    </w:p>
    <w:p w14:paraId="33083224" w14:textId="77777777" w:rsidR="00C56CFD" w:rsidRPr="00FB0C58" w:rsidRDefault="00C56CFD" w:rsidP="00C56CFD">
      <w:pPr>
        <w:ind w:firstLine="227"/>
        <w:jc w:val="both"/>
        <w:rPr>
          <w:sz w:val="20"/>
          <w:szCs w:val="20"/>
        </w:rPr>
      </w:pPr>
      <w:r w:rsidRPr="00FB0C58">
        <w:rPr>
          <w:sz w:val="20"/>
          <w:szCs w:val="20"/>
        </w:rPr>
        <w:t>3) obszary osuwania się mas ziemnych – nie występują;</w:t>
      </w:r>
    </w:p>
    <w:p w14:paraId="5C7857D5" w14:textId="77777777" w:rsidR="00C56CFD" w:rsidRPr="00FB0C58" w:rsidRDefault="00C56CFD" w:rsidP="00C56CFD">
      <w:pPr>
        <w:ind w:firstLine="227"/>
        <w:jc w:val="both"/>
        <w:rPr>
          <w:sz w:val="20"/>
          <w:szCs w:val="20"/>
        </w:rPr>
      </w:pPr>
    </w:p>
    <w:p w14:paraId="0FCE6E88" w14:textId="77777777" w:rsidR="00C56CFD" w:rsidRPr="00FB0C58" w:rsidRDefault="00C56CFD" w:rsidP="00C56CFD">
      <w:pPr>
        <w:ind w:firstLine="227"/>
        <w:jc w:val="both"/>
        <w:rPr>
          <w:sz w:val="20"/>
          <w:szCs w:val="20"/>
        </w:rPr>
      </w:pPr>
      <w:r w:rsidRPr="00FB0C58">
        <w:rPr>
          <w:sz w:val="20"/>
          <w:szCs w:val="20"/>
        </w:rPr>
        <w:t>4) krajobrazy priorytetowe określone w audycie krajobrazowym oraz w planach zagospodarowania przestrzennego województwa – nie występują.</w:t>
      </w:r>
    </w:p>
    <w:p w14:paraId="7D731D50" w14:textId="77777777" w:rsidR="00C56CFD" w:rsidRPr="00FB0C58" w:rsidRDefault="00C56CFD" w:rsidP="00C56CFD">
      <w:pPr>
        <w:ind w:firstLine="567"/>
        <w:jc w:val="both"/>
        <w:rPr>
          <w:sz w:val="20"/>
          <w:szCs w:val="20"/>
        </w:rPr>
      </w:pPr>
    </w:p>
    <w:p w14:paraId="443871F6" w14:textId="77777777" w:rsidR="00C56CFD" w:rsidRPr="00FB0C58" w:rsidRDefault="00C56CFD" w:rsidP="00C56CFD">
      <w:pPr>
        <w:ind w:firstLine="567"/>
        <w:jc w:val="both"/>
        <w:rPr>
          <w:sz w:val="20"/>
          <w:szCs w:val="20"/>
        </w:rPr>
      </w:pPr>
      <w:r w:rsidRPr="00FB0C58">
        <w:rPr>
          <w:b/>
          <w:bCs/>
          <w:sz w:val="20"/>
          <w:szCs w:val="20"/>
          <w:lang w:bidi="pl-PL"/>
        </w:rPr>
        <w:t xml:space="preserve">§ 16. </w:t>
      </w:r>
      <w:r w:rsidRPr="00FB0C58">
        <w:rPr>
          <w:sz w:val="20"/>
          <w:szCs w:val="20"/>
        </w:rPr>
        <w:t>Zasady modernizacji, rozbudowy i budowy systemów infrastruktury technicznej:</w:t>
      </w:r>
    </w:p>
    <w:p w14:paraId="4478B36C" w14:textId="77777777" w:rsidR="00C56CFD" w:rsidRPr="00FB0C58" w:rsidRDefault="00C56CFD" w:rsidP="00C56CFD">
      <w:pPr>
        <w:tabs>
          <w:tab w:val="left" w:pos="3383"/>
        </w:tabs>
        <w:jc w:val="both"/>
        <w:rPr>
          <w:sz w:val="20"/>
          <w:szCs w:val="20"/>
          <w:shd w:val="clear" w:color="auto" w:fill="FFFF00"/>
        </w:rPr>
      </w:pPr>
    </w:p>
    <w:p w14:paraId="658813E5" w14:textId="77777777" w:rsidR="00C56CFD" w:rsidRPr="00FB0C58" w:rsidRDefault="00C56CFD" w:rsidP="00C56CFD">
      <w:pPr>
        <w:ind w:firstLine="227"/>
        <w:jc w:val="both"/>
        <w:rPr>
          <w:sz w:val="20"/>
          <w:szCs w:val="20"/>
        </w:rPr>
      </w:pPr>
      <w:r w:rsidRPr="00FB0C58">
        <w:rPr>
          <w:sz w:val="20"/>
          <w:szCs w:val="20"/>
        </w:rPr>
        <w:t>1) adaptuje się istniejące sieci i urządzenia infrastruktury technicznej;</w:t>
      </w:r>
    </w:p>
    <w:p w14:paraId="307013FB" w14:textId="77777777" w:rsidR="00C56CFD" w:rsidRPr="00FB0C58" w:rsidRDefault="00C56CFD" w:rsidP="00C56CFD">
      <w:pPr>
        <w:jc w:val="both"/>
        <w:rPr>
          <w:sz w:val="20"/>
          <w:szCs w:val="20"/>
          <w:shd w:val="clear" w:color="auto" w:fill="FFFF00"/>
        </w:rPr>
      </w:pPr>
    </w:p>
    <w:p w14:paraId="56BB4B37" w14:textId="6FEBA4FC" w:rsidR="00C56CFD" w:rsidRPr="00FB0C58" w:rsidRDefault="00C56CFD" w:rsidP="00C56CFD">
      <w:pPr>
        <w:shd w:val="clear" w:color="auto" w:fill="FFFFFF"/>
        <w:ind w:firstLine="227"/>
        <w:jc w:val="both"/>
        <w:rPr>
          <w:sz w:val="20"/>
          <w:szCs w:val="20"/>
        </w:rPr>
      </w:pPr>
      <w:r w:rsidRPr="00FB0C58">
        <w:rPr>
          <w:sz w:val="20"/>
          <w:szCs w:val="20"/>
        </w:rPr>
        <w:t>2) dopuszcza się przebudowę istniejących sieci i urządzeń infrastruktury technicznej oraz budowę nowych sieci i urządzeń infrastruktury technicznej na zasadach określonych w przepisach odrębnych, pod warunkiem, że nie kolidują z ustaleniami planu;</w:t>
      </w:r>
    </w:p>
    <w:p w14:paraId="6A415E4F" w14:textId="77777777" w:rsidR="00C56CFD" w:rsidRPr="00FB0C58" w:rsidRDefault="00C56CFD" w:rsidP="00C56CFD">
      <w:pPr>
        <w:jc w:val="both"/>
        <w:rPr>
          <w:sz w:val="20"/>
          <w:szCs w:val="20"/>
          <w:shd w:val="clear" w:color="auto" w:fill="FFFF00"/>
        </w:rPr>
      </w:pPr>
    </w:p>
    <w:p w14:paraId="68CBFB07" w14:textId="77777777" w:rsidR="00C56CFD" w:rsidRPr="00FB0C58" w:rsidRDefault="00C56CFD" w:rsidP="00C56CFD">
      <w:pPr>
        <w:ind w:firstLine="227"/>
        <w:jc w:val="both"/>
        <w:rPr>
          <w:sz w:val="20"/>
          <w:szCs w:val="20"/>
        </w:rPr>
      </w:pPr>
      <w:r w:rsidRPr="00FB0C58">
        <w:rPr>
          <w:sz w:val="20"/>
          <w:szCs w:val="20"/>
        </w:rPr>
        <w:t>3) ustala się zasadę prowadzenia nowych sieci infrastruktury technicznej jako podziemnych;</w:t>
      </w:r>
    </w:p>
    <w:p w14:paraId="746A1ED2" w14:textId="77777777" w:rsidR="00C56CFD" w:rsidRPr="00FB0C58" w:rsidRDefault="00C56CFD" w:rsidP="00C56CFD">
      <w:pPr>
        <w:jc w:val="both"/>
        <w:rPr>
          <w:sz w:val="20"/>
          <w:szCs w:val="20"/>
        </w:rPr>
      </w:pPr>
    </w:p>
    <w:p w14:paraId="262D51FB" w14:textId="77777777" w:rsidR="00C56CFD" w:rsidRPr="00FB0C58" w:rsidRDefault="00C56CFD" w:rsidP="00C56CFD">
      <w:pPr>
        <w:ind w:firstLine="227"/>
        <w:jc w:val="both"/>
        <w:rPr>
          <w:sz w:val="20"/>
          <w:szCs w:val="20"/>
        </w:rPr>
      </w:pPr>
      <w:r w:rsidRPr="00FB0C58">
        <w:rPr>
          <w:sz w:val="20"/>
          <w:szCs w:val="20"/>
        </w:rPr>
        <w:t>4) dopuszcza się realizację instalacji do produkcji energii ze źródeł odnawialnych takich jak: panele fotowoltaiczne                      i kolektory słoneczne oraz pompy ciepła na zasadach określonych w przepisach odrębnych;</w:t>
      </w:r>
    </w:p>
    <w:p w14:paraId="33AECF0B" w14:textId="77777777" w:rsidR="00C56CFD" w:rsidRPr="00FB0C58" w:rsidRDefault="00C56CFD" w:rsidP="00C56CFD">
      <w:pPr>
        <w:ind w:firstLine="227"/>
        <w:jc w:val="both"/>
        <w:rPr>
          <w:sz w:val="20"/>
          <w:szCs w:val="20"/>
        </w:rPr>
      </w:pPr>
    </w:p>
    <w:p w14:paraId="5449B010" w14:textId="77777777" w:rsidR="00C56CFD" w:rsidRPr="00FB0C58" w:rsidRDefault="00C56CFD" w:rsidP="00C56CFD">
      <w:pPr>
        <w:ind w:firstLine="227"/>
        <w:jc w:val="both"/>
        <w:rPr>
          <w:sz w:val="20"/>
          <w:szCs w:val="20"/>
        </w:rPr>
      </w:pPr>
      <w:r w:rsidRPr="00FB0C58">
        <w:rPr>
          <w:sz w:val="20"/>
          <w:szCs w:val="20"/>
        </w:rPr>
        <w:t>5) w zakresie zaopatrzenia w wodę ustala się:</w:t>
      </w:r>
    </w:p>
    <w:p w14:paraId="29F43233" w14:textId="77777777" w:rsidR="00C56CFD" w:rsidRPr="00FB0C58" w:rsidRDefault="00C56CFD" w:rsidP="00C56CFD">
      <w:pPr>
        <w:pStyle w:val="Standard"/>
        <w:numPr>
          <w:ilvl w:val="0"/>
          <w:numId w:val="6"/>
        </w:numPr>
        <w:jc w:val="both"/>
        <w:rPr>
          <w:rFonts w:eastAsia="Times New Roman"/>
          <w:sz w:val="20"/>
          <w:szCs w:val="20"/>
        </w:rPr>
      </w:pPr>
      <w:r w:rsidRPr="00FB0C58">
        <w:rPr>
          <w:rFonts w:eastAsia="Times New Roman"/>
          <w:sz w:val="20"/>
          <w:szCs w:val="20"/>
        </w:rPr>
        <w:t>zaopatrzenie w wodę z sieci wodociągowej,</w:t>
      </w:r>
    </w:p>
    <w:p w14:paraId="1836A6F2" w14:textId="06EE827B" w:rsidR="00C56CFD" w:rsidRPr="00FB0C58" w:rsidRDefault="00C56CFD" w:rsidP="00C56CFD">
      <w:pPr>
        <w:pStyle w:val="Standard"/>
        <w:numPr>
          <w:ilvl w:val="0"/>
          <w:numId w:val="6"/>
        </w:numPr>
        <w:jc w:val="both"/>
        <w:rPr>
          <w:rFonts w:eastAsia="Times New Roman"/>
          <w:sz w:val="20"/>
          <w:szCs w:val="20"/>
        </w:rPr>
      </w:pPr>
      <w:r w:rsidRPr="00FB0C58">
        <w:rPr>
          <w:rFonts w:eastAsia="Times New Roman"/>
          <w:sz w:val="20"/>
          <w:szCs w:val="20"/>
        </w:rPr>
        <w:t xml:space="preserve">przy projektowaniu sieci wodociągowej należy uwzględniać wymagania dotyczące zaopatrywania </w:t>
      </w:r>
      <w:r>
        <w:rPr>
          <w:rFonts w:eastAsia="Times New Roman"/>
          <w:sz w:val="20"/>
          <w:szCs w:val="20"/>
        </w:rPr>
        <w:br/>
      </w:r>
      <w:r w:rsidRPr="00FB0C58">
        <w:rPr>
          <w:rFonts w:eastAsia="Times New Roman"/>
          <w:sz w:val="20"/>
          <w:szCs w:val="20"/>
        </w:rPr>
        <w:t xml:space="preserve">w wodę </w:t>
      </w:r>
      <w:r>
        <w:rPr>
          <w:rFonts w:eastAsia="Times New Roman"/>
          <w:sz w:val="20"/>
          <w:szCs w:val="20"/>
        </w:rPr>
        <w:t xml:space="preserve">    </w:t>
      </w:r>
      <w:r w:rsidRPr="00FB0C58">
        <w:rPr>
          <w:rFonts w:eastAsia="Times New Roman"/>
          <w:sz w:val="20"/>
          <w:szCs w:val="20"/>
        </w:rPr>
        <w:t>do celów przeciwpożarowych zgodnie z przepisami odrębnymi;</w:t>
      </w:r>
    </w:p>
    <w:p w14:paraId="03AF5248" w14:textId="77777777" w:rsidR="00C56CFD" w:rsidRPr="00FB0C58" w:rsidRDefault="00C56CFD" w:rsidP="00C56CFD">
      <w:pPr>
        <w:jc w:val="both"/>
        <w:rPr>
          <w:sz w:val="20"/>
          <w:szCs w:val="20"/>
        </w:rPr>
      </w:pPr>
    </w:p>
    <w:p w14:paraId="77F448C1" w14:textId="77777777" w:rsidR="00C56CFD" w:rsidRPr="00FB0C58" w:rsidRDefault="00C56CFD" w:rsidP="00C56CFD">
      <w:pPr>
        <w:ind w:firstLine="227"/>
        <w:jc w:val="both"/>
        <w:rPr>
          <w:sz w:val="20"/>
          <w:szCs w:val="20"/>
        </w:rPr>
      </w:pPr>
      <w:r w:rsidRPr="00FB0C58">
        <w:rPr>
          <w:sz w:val="20"/>
          <w:szCs w:val="20"/>
        </w:rPr>
        <w:t>6) w zakresie odprowadzania ścieków sanitarnych ustala się: odprowadzanie ścieków sanitarnych do sieci kanalizacji sanitarnej;</w:t>
      </w:r>
    </w:p>
    <w:p w14:paraId="71980195" w14:textId="77777777" w:rsidR="00C56CFD" w:rsidRPr="00FB0C58" w:rsidRDefault="00C56CFD" w:rsidP="00C56CFD">
      <w:pPr>
        <w:jc w:val="both"/>
        <w:rPr>
          <w:strike/>
          <w:sz w:val="20"/>
          <w:szCs w:val="20"/>
        </w:rPr>
      </w:pPr>
    </w:p>
    <w:p w14:paraId="6F819980" w14:textId="77777777" w:rsidR="00C56CFD" w:rsidRPr="00FB0C58" w:rsidRDefault="00C56CFD" w:rsidP="00C56CFD">
      <w:pPr>
        <w:ind w:firstLine="227"/>
        <w:jc w:val="both"/>
        <w:rPr>
          <w:sz w:val="20"/>
          <w:szCs w:val="20"/>
        </w:rPr>
      </w:pPr>
      <w:r w:rsidRPr="00FB0C58">
        <w:rPr>
          <w:sz w:val="20"/>
          <w:szCs w:val="20"/>
        </w:rPr>
        <w:t>7) w zakresie odprowadzania wód opadowych i roztopowych ustala się:</w:t>
      </w:r>
    </w:p>
    <w:p w14:paraId="59EAC4C0" w14:textId="77777777" w:rsidR="00C56CFD" w:rsidRPr="00FB0C58" w:rsidRDefault="00C56CFD" w:rsidP="00C56CFD">
      <w:pPr>
        <w:numPr>
          <w:ilvl w:val="0"/>
          <w:numId w:val="7"/>
        </w:numPr>
        <w:jc w:val="both"/>
        <w:rPr>
          <w:sz w:val="20"/>
          <w:szCs w:val="20"/>
        </w:rPr>
      </w:pPr>
      <w:r w:rsidRPr="00FB0C58">
        <w:rPr>
          <w:sz w:val="20"/>
          <w:szCs w:val="20"/>
        </w:rPr>
        <w:t>wody opadowe i roztopowe z nawierzchni utwardzonych dróg, parkingów i placów manewrowych należy odprowadzać zgodnie z przepisami odrębnymi, w szczególności dotyczącymi prawa wodnego oraz ochrony środowiska,</w:t>
      </w:r>
    </w:p>
    <w:p w14:paraId="1E8AE054" w14:textId="77777777" w:rsidR="00C56CFD" w:rsidRPr="00FB0C58" w:rsidRDefault="00C56CFD" w:rsidP="00C56CFD">
      <w:pPr>
        <w:numPr>
          <w:ilvl w:val="0"/>
          <w:numId w:val="7"/>
        </w:numPr>
        <w:jc w:val="both"/>
        <w:rPr>
          <w:sz w:val="20"/>
          <w:szCs w:val="20"/>
        </w:rPr>
      </w:pPr>
      <w:r w:rsidRPr="00FB0C58">
        <w:rPr>
          <w:sz w:val="20"/>
          <w:szCs w:val="20"/>
        </w:rPr>
        <w:t>wody opadowe i roztopowe z powierzchni dachów należy odprowadzić do kanalizacji deszczowej lub zagospodarować w granicach własnej działki bez szkody dla gruntów sąsiednich zgodnie z przepisami odrębnymi;</w:t>
      </w:r>
    </w:p>
    <w:p w14:paraId="50CCC38B" w14:textId="77777777" w:rsidR="00C56CFD" w:rsidRPr="00FB0C58" w:rsidRDefault="00C56CFD" w:rsidP="00C56CFD">
      <w:pPr>
        <w:ind w:left="709"/>
        <w:jc w:val="both"/>
        <w:rPr>
          <w:sz w:val="20"/>
          <w:szCs w:val="20"/>
        </w:rPr>
      </w:pPr>
    </w:p>
    <w:p w14:paraId="5A767AD8" w14:textId="77777777" w:rsidR="00C56CFD" w:rsidRPr="00FB0C58" w:rsidRDefault="00C56CFD" w:rsidP="00C56CFD">
      <w:pPr>
        <w:ind w:firstLine="227"/>
        <w:jc w:val="both"/>
        <w:rPr>
          <w:sz w:val="20"/>
          <w:szCs w:val="20"/>
          <w:lang w:bidi="pl-PL"/>
        </w:rPr>
      </w:pPr>
      <w:r w:rsidRPr="00FB0C58">
        <w:rPr>
          <w:sz w:val="20"/>
          <w:szCs w:val="20"/>
          <w:lang w:bidi="pl-PL"/>
        </w:rPr>
        <w:t>8) w zakresie zaopatrzenia w energię elektryczną ustala się:</w:t>
      </w:r>
    </w:p>
    <w:p w14:paraId="0E539806" w14:textId="77777777" w:rsidR="00C56CFD" w:rsidRPr="00FB0C58" w:rsidRDefault="00C56CFD" w:rsidP="00C56CFD">
      <w:pPr>
        <w:numPr>
          <w:ilvl w:val="0"/>
          <w:numId w:val="8"/>
        </w:numPr>
        <w:jc w:val="both"/>
        <w:rPr>
          <w:sz w:val="20"/>
          <w:szCs w:val="20"/>
        </w:rPr>
      </w:pPr>
      <w:r w:rsidRPr="00FB0C58">
        <w:rPr>
          <w:sz w:val="20"/>
          <w:szCs w:val="20"/>
        </w:rPr>
        <w:t>adaptuje się istniejące sieci i urządzenia elektroenergetyczne, w tym stacje transformatorowe i linie napowietrzne oraz linie kablowe,</w:t>
      </w:r>
    </w:p>
    <w:p w14:paraId="37FBD2B5" w14:textId="77777777" w:rsidR="00C56CFD" w:rsidRPr="00FB0C58" w:rsidRDefault="00C56CFD" w:rsidP="00C56CFD">
      <w:pPr>
        <w:numPr>
          <w:ilvl w:val="0"/>
          <w:numId w:val="8"/>
        </w:numPr>
        <w:jc w:val="both"/>
        <w:rPr>
          <w:sz w:val="20"/>
          <w:szCs w:val="20"/>
        </w:rPr>
      </w:pPr>
      <w:r w:rsidRPr="00FB0C58">
        <w:rPr>
          <w:sz w:val="20"/>
          <w:szCs w:val="20"/>
        </w:rPr>
        <w:t xml:space="preserve">lokalizację obiektów budowlanych w stosunku do sieci i urządzeń elektroenergetycznych należy realizować zgodnie z przepisami odrębnymi, </w:t>
      </w:r>
    </w:p>
    <w:p w14:paraId="52CF29E4" w14:textId="77777777" w:rsidR="00C56CFD" w:rsidRPr="00FB0C58" w:rsidRDefault="00C56CFD" w:rsidP="00C56CFD">
      <w:pPr>
        <w:numPr>
          <w:ilvl w:val="0"/>
          <w:numId w:val="8"/>
        </w:numPr>
        <w:jc w:val="both"/>
        <w:rPr>
          <w:sz w:val="20"/>
          <w:szCs w:val="20"/>
        </w:rPr>
      </w:pPr>
      <w:r w:rsidRPr="00FB0C58">
        <w:rPr>
          <w:sz w:val="20"/>
          <w:szCs w:val="20"/>
        </w:rPr>
        <w:t xml:space="preserve">dopuszcza się przebudowę oznaczonej na rysunku planu sieci elektroenergetycznej; </w:t>
      </w:r>
    </w:p>
    <w:p w14:paraId="7086FC3F" w14:textId="77777777" w:rsidR="00C56CFD" w:rsidRPr="00FB0C58" w:rsidRDefault="00C56CFD" w:rsidP="00C56CFD">
      <w:pPr>
        <w:pStyle w:val="1litera-a"/>
        <w:tabs>
          <w:tab w:val="left" w:pos="417"/>
        </w:tabs>
        <w:spacing w:before="0" w:after="0"/>
        <w:ind w:left="0"/>
        <w:rPr>
          <w:rFonts w:cs="Times New Roman"/>
          <w:sz w:val="20"/>
          <w:szCs w:val="20"/>
        </w:rPr>
      </w:pPr>
    </w:p>
    <w:p w14:paraId="0587F6B9" w14:textId="07106049" w:rsidR="00C56CFD" w:rsidRPr="00FB0C58" w:rsidRDefault="00C56CFD" w:rsidP="00C56CFD">
      <w:pPr>
        <w:ind w:firstLine="227"/>
        <w:jc w:val="both"/>
        <w:rPr>
          <w:sz w:val="20"/>
          <w:szCs w:val="20"/>
        </w:rPr>
      </w:pPr>
      <w:r w:rsidRPr="00FB0C58">
        <w:rPr>
          <w:sz w:val="20"/>
          <w:szCs w:val="20"/>
        </w:rPr>
        <w:t xml:space="preserve">9) zaopatrzenie w gaz należy realizować z sieci gazowej, a lokalizację obiektów budowlanych w stosunku </w:t>
      </w:r>
      <w:r>
        <w:rPr>
          <w:sz w:val="20"/>
          <w:szCs w:val="20"/>
        </w:rPr>
        <w:br/>
      </w:r>
      <w:r w:rsidRPr="00FB0C58">
        <w:rPr>
          <w:sz w:val="20"/>
          <w:szCs w:val="20"/>
        </w:rPr>
        <w:t>do sieci gazowej należy realizować na zasadach określonych w przepisach odrębnych;</w:t>
      </w:r>
    </w:p>
    <w:p w14:paraId="4C10D82B" w14:textId="77777777" w:rsidR="00C56CFD" w:rsidRPr="00FB0C58" w:rsidRDefault="00C56CFD" w:rsidP="00C56CFD">
      <w:pPr>
        <w:ind w:firstLine="454"/>
        <w:jc w:val="both"/>
        <w:rPr>
          <w:sz w:val="20"/>
          <w:szCs w:val="20"/>
        </w:rPr>
      </w:pPr>
    </w:p>
    <w:p w14:paraId="3D41D5F8" w14:textId="77777777" w:rsidR="00C56CFD" w:rsidRPr="00FB0C58" w:rsidRDefault="00C56CFD" w:rsidP="00C56CFD">
      <w:pPr>
        <w:ind w:firstLine="227"/>
        <w:jc w:val="both"/>
        <w:rPr>
          <w:sz w:val="20"/>
          <w:szCs w:val="20"/>
        </w:rPr>
      </w:pPr>
      <w:r w:rsidRPr="00FB0C58">
        <w:rPr>
          <w:sz w:val="20"/>
          <w:szCs w:val="20"/>
        </w:rPr>
        <w:t>10) w zakresie wyposażenia w sieć telekomunikacyjną ustala się:</w:t>
      </w:r>
    </w:p>
    <w:p w14:paraId="21BA5799" w14:textId="77777777" w:rsidR="00C56CFD" w:rsidRPr="00FB0C58" w:rsidRDefault="00C56CFD" w:rsidP="00C56CFD">
      <w:pPr>
        <w:numPr>
          <w:ilvl w:val="0"/>
          <w:numId w:val="9"/>
        </w:numPr>
        <w:jc w:val="both"/>
        <w:rPr>
          <w:sz w:val="20"/>
          <w:szCs w:val="20"/>
        </w:rPr>
      </w:pPr>
      <w:r w:rsidRPr="00FB0C58">
        <w:rPr>
          <w:sz w:val="20"/>
          <w:szCs w:val="20"/>
        </w:rPr>
        <w:t>linie telekomunikacyjne należy projektować i realizować na zasadach określonych w przepisach odrębnych,</w:t>
      </w:r>
    </w:p>
    <w:p w14:paraId="04BF4D85" w14:textId="3E25599F" w:rsidR="00C56CFD" w:rsidRPr="00FB0C58" w:rsidRDefault="00C56CFD" w:rsidP="00C56CFD">
      <w:pPr>
        <w:numPr>
          <w:ilvl w:val="0"/>
          <w:numId w:val="9"/>
        </w:numPr>
        <w:jc w:val="both"/>
        <w:rPr>
          <w:sz w:val="20"/>
          <w:szCs w:val="20"/>
          <w:lang w:bidi="pl-PL"/>
        </w:rPr>
      </w:pPr>
      <w:r w:rsidRPr="00FB0C58">
        <w:rPr>
          <w:sz w:val="20"/>
          <w:szCs w:val="20"/>
        </w:rPr>
        <w:t xml:space="preserve">w przypadku kolizji projektowanych obiektów z urządzeniami telekomunikacyjnymi należy </w:t>
      </w:r>
      <w:r>
        <w:rPr>
          <w:sz w:val="20"/>
          <w:szCs w:val="20"/>
        </w:rPr>
        <w:br/>
      </w:r>
      <w:r w:rsidRPr="00FB0C58">
        <w:rPr>
          <w:sz w:val="20"/>
          <w:szCs w:val="20"/>
        </w:rPr>
        <w:t xml:space="preserve">je przebudować </w:t>
      </w:r>
      <w:r>
        <w:rPr>
          <w:sz w:val="20"/>
          <w:szCs w:val="20"/>
        </w:rPr>
        <w:t xml:space="preserve">   </w:t>
      </w:r>
      <w:r w:rsidRPr="00FB0C58">
        <w:rPr>
          <w:sz w:val="20"/>
          <w:szCs w:val="20"/>
        </w:rPr>
        <w:t xml:space="preserve">i dostosować do projektowanego zagospodarowania terenu na zasadach określonych </w:t>
      </w:r>
      <w:r>
        <w:rPr>
          <w:sz w:val="20"/>
          <w:szCs w:val="20"/>
        </w:rPr>
        <w:br/>
      </w:r>
      <w:r w:rsidRPr="00FB0C58">
        <w:rPr>
          <w:sz w:val="20"/>
          <w:szCs w:val="20"/>
        </w:rPr>
        <w:t>w przepisach odrębnych</w:t>
      </w:r>
      <w:r w:rsidRPr="00FB0C58">
        <w:rPr>
          <w:sz w:val="20"/>
          <w:szCs w:val="20"/>
          <w:lang w:bidi="pl-PL"/>
        </w:rPr>
        <w:t>;</w:t>
      </w:r>
    </w:p>
    <w:p w14:paraId="3A0D9EFD" w14:textId="77777777" w:rsidR="00C56CFD" w:rsidRPr="00FB0C58" w:rsidRDefault="00C56CFD" w:rsidP="00C56CFD">
      <w:pPr>
        <w:jc w:val="both"/>
        <w:rPr>
          <w:sz w:val="20"/>
          <w:szCs w:val="20"/>
        </w:rPr>
      </w:pPr>
    </w:p>
    <w:p w14:paraId="3799282D" w14:textId="366EEE0D" w:rsidR="00C56CFD" w:rsidRPr="00FB0C58" w:rsidRDefault="00C56CFD" w:rsidP="00C56CFD">
      <w:pPr>
        <w:ind w:firstLine="227"/>
        <w:jc w:val="both"/>
        <w:rPr>
          <w:strike/>
          <w:sz w:val="20"/>
          <w:szCs w:val="20"/>
        </w:rPr>
      </w:pPr>
      <w:r w:rsidRPr="00FB0C58">
        <w:rPr>
          <w:sz w:val="20"/>
          <w:szCs w:val="20"/>
        </w:rPr>
        <w:lastRenderedPageBreak/>
        <w:t xml:space="preserve">11) w zakresie zaopatrzenia w ciepło ustala się wykorzystanie indywidualnych lub zbiorowych źródeł ciepła </w:t>
      </w:r>
      <w:r>
        <w:rPr>
          <w:sz w:val="20"/>
          <w:szCs w:val="20"/>
        </w:rPr>
        <w:br/>
      </w:r>
      <w:r w:rsidRPr="00FB0C58">
        <w:rPr>
          <w:sz w:val="20"/>
          <w:szCs w:val="20"/>
        </w:rPr>
        <w:t xml:space="preserve">z użyciem technologii zapewniających zachowanie norm emisji spalin wynikających z przepisów odrębnych; </w:t>
      </w:r>
    </w:p>
    <w:p w14:paraId="09A71F24" w14:textId="77777777" w:rsidR="00C56CFD" w:rsidRPr="00FB0C58" w:rsidRDefault="00C56CFD" w:rsidP="00C56CFD">
      <w:pPr>
        <w:ind w:firstLine="227"/>
        <w:jc w:val="both"/>
        <w:rPr>
          <w:sz w:val="20"/>
          <w:szCs w:val="20"/>
        </w:rPr>
      </w:pPr>
    </w:p>
    <w:p w14:paraId="6B6264EB" w14:textId="77777777" w:rsidR="00C56CFD" w:rsidRPr="00FB0C58" w:rsidRDefault="00C56CFD" w:rsidP="00C56CFD">
      <w:pPr>
        <w:ind w:firstLine="227"/>
        <w:jc w:val="both"/>
        <w:rPr>
          <w:sz w:val="20"/>
          <w:szCs w:val="20"/>
        </w:rPr>
      </w:pPr>
      <w:r w:rsidRPr="00FB0C58">
        <w:rPr>
          <w:sz w:val="20"/>
          <w:szCs w:val="20"/>
        </w:rPr>
        <w:t>12) w zakresie usuwania odpadów stałych ustala się:</w:t>
      </w:r>
    </w:p>
    <w:p w14:paraId="38C67818" w14:textId="308B5DDC" w:rsidR="00C56CFD" w:rsidRPr="00FB0C58" w:rsidRDefault="00C56CFD" w:rsidP="00C56CFD">
      <w:pPr>
        <w:numPr>
          <w:ilvl w:val="0"/>
          <w:numId w:val="10"/>
        </w:numPr>
        <w:jc w:val="both"/>
        <w:rPr>
          <w:sz w:val="20"/>
          <w:szCs w:val="20"/>
          <w:lang w:bidi="pl-PL"/>
        </w:rPr>
      </w:pPr>
      <w:r w:rsidRPr="00FB0C58">
        <w:rPr>
          <w:sz w:val="20"/>
          <w:szCs w:val="20"/>
          <w:lang w:bidi="pl-PL"/>
        </w:rPr>
        <w:t>gospodarkę odpadami należy realizować zgodnie z przepisami odrębnymi, w tym z zasadami określonymi</w:t>
      </w:r>
      <w:r>
        <w:rPr>
          <w:sz w:val="20"/>
          <w:szCs w:val="20"/>
          <w:lang w:bidi="pl-PL"/>
        </w:rPr>
        <w:t xml:space="preserve"> </w:t>
      </w:r>
      <w:r>
        <w:rPr>
          <w:sz w:val="20"/>
          <w:szCs w:val="20"/>
          <w:lang w:bidi="pl-PL"/>
        </w:rPr>
        <w:br/>
      </w:r>
      <w:r w:rsidRPr="00FB0C58">
        <w:rPr>
          <w:sz w:val="20"/>
          <w:szCs w:val="20"/>
          <w:lang w:bidi="pl-PL"/>
        </w:rPr>
        <w:t>w regulaminie utrzymania czystości i porządku w gminie;</w:t>
      </w:r>
    </w:p>
    <w:p w14:paraId="30F9F9C6" w14:textId="58AF4B8D" w:rsidR="00C56CFD" w:rsidRPr="00FB0C58" w:rsidRDefault="00C56CFD" w:rsidP="00C56CFD">
      <w:pPr>
        <w:numPr>
          <w:ilvl w:val="0"/>
          <w:numId w:val="10"/>
        </w:numPr>
        <w:jc w:val="both"/>
        <w:rPr>
          <w:sz w:val="20"/>
          <w:szCs w:val="20"/>
          <w:lang w:bidi="pl-PL"/>
        </w:rPr>
      </w:pPr>
      <w:r w:rsidRPr="00FB0C58">
        <w:rPr>
          <w:sz w:val="20"/>
          <w:szCs w:val="20"/>
          <w:lang w:bidi="pl-PL"/>
        </w:rPr>
        <w:t xml:space="preserve">zakaz przetwarzania oraz tymczasowego magazynowania odpadów, a także przeróbki odpadów </w:t>
      </w:r>
      <w:r>
        <w:rPr>
          <w:sz w:val="20"/>
          <w:szCs w:val="20"/>
          <w:lang w:bidi="pl-PL"/>
        </w:rPr>
        <w:br/>
      </w:r>
      <w:r w:rsidRPr="00FB0C58">
        <w:rPr>
          <w:sz w:val="20"/>
          <w:szCs w:val="20"/>
          <w:lang w:bidi="pl-PL"/>
        </w:rPr>
        <w:t>w granicach własnej działki lub terenu elementarnego.</w:t>
      </w:r>
    </w:p>
    <w:p w14:paraId="00EFFE98" w14:textId="77777777" w:rsidR="00C56CFD" w:rsidRPr="00FB0C58" w:rsidRDefault="00C56CFD" w:rsidP="00C56CFD">
      <w:pPr>
        <w:jc w:val="both"/>
        <w:rPr>
          <w:sz w:val="20"/>
          <w:szCs w:val="20"/>
          <w:shd w:val="clear" w:color="auto" w:fill="FFFF00"/>
        </w:rPr>
      </w:pPr>
    </w:p>
    <w:p w14:paraId="1206C2A5" w14:textId="77777777" w:rsidR="00C56CFD" w:rsidRPr="00FB0C58" w:rsidRDefault="00C56CFD" w:rsidP="00C56CFD">
      <w:pPr>
        <w:ind w:firstLine="567"/>
        <w:jc w:val="both"/>
        <w:rPr>
          <w:sz w:val="20"/>
          <w:szCs w:val="20"/>
        </w:rPr>
      </w:pPr>
      <w:r w:rsidRPr="00FB0C58">
        <w:rPr>
          <w:b/>
          <w:bCs/>
          <w:sz w:val="20"/>
          <w:szCs w:val="20"/>
          <w:lang w:bidi="pl-PL"/>
        </w:rPr>
        <w:t xml:space="preserve">§ 17. </w:t>
      </w:r>
      <w:r w:rsidRPr="00FB0C58">
        <w:rPr>
          <w:sz w:val="20"/>
          <w:szCs w:val="20"/>
        </w:rPr>
        <w:t>Zasady modernizacji, rozbudowy i budowy systemów komunikacji:</w:t>
      </w:r>
    </w:p>
    <w:p w14:paraId="2865FAFA" w14:textId="77777777" w:rsidR="00C56CFD" w:rsidRPr="00FB0C58" w:rsidRDefault="00C56CFD" w:rsidP="00C56CFD">
      <w:pPr>
        <w:ind w:firstLine="227"/>
        <w:jc w:val="both"/>
        <w:rPr>
          <w:sz w:val="20"/>
          <w:szCs w:val="20"/>
        </w:rPr>
      </w:pPr>
    </w:p>
    <w:p w14:paraId="6B5A0F4A" w14:textId="77777777" w:rsidR="00C56CFD" w:rsidRPr="00FB0C58" w:rsidRDefault="00C56CFD" w:rsidP="00C56CFD">
      <w:pPr>
        <w:ind w:firstLine="227"/>
        <w:jc w:val="both"/>
        <w:rPr>
          <w:sz w:val="20"/>
          <w:szCs w:val="20"/>
        </w:rPr>
      </w:pPr>
      <w:r w:rsidRPr="00FB0C58">
        <w:rPr>
          <w:sz w:val="20"/>
          <w:szCs w:val="20"/>
        </w:rPr>
        <w:t>1) podstawowy układ komunikacyjny w granicach planu stanowi ulica Stadionowa, która zlokalizowana jest poza granicami planu;</w:t>
      </w:r>
    </w:p>
    <w:p w14:paraId="7909707E" w14:textId="77777777" w:rsidR="00C56CFD" w:rsidRPr="00FB0C58" w:rsidRDefault="00C56CFD" w:rsidP="00C56CFD">
      <w:pPr>
        <w:jc w:val="both"/>
        <w:rPr>
          <w:sz w:val="20"/>
          <w:szCs w:val="20"/>
        </w:rPr>
      </w:pPr>
    </w:p>
    <w:p w14:paraId="7A2D9BDD" w14:textId="77777777" w:rsidR="00C56CFD" w:rsidRPr="00FB0C58" w:rsidRDefault="00C56CFD" w:rsidP="00C56CFD">
      <w:pPr>
        <w:ind w:firstLine="227"/>
        <w:jc w:val="both"/>
        <w:rPr>
          <w:sz w:val="20"/>
          <w:szCs w:val="20"/>
        </w:rPr>
      </w:pPr>
      <w:r w:rsidRPr="00FB0C58">
        <w:rPr>
          <w:sz w:val="20"/>
          <w:szCs w:val="20"/>
        </w:rPr>
        <w:t xml:space="preserve">2) ustala się obowiązek obsługi komunikacyjnej poszczególnych terenów elementarnych w granicach planu poprzez drogę wewnętrzną oznaczoną symbolem KDW, </w:t>
      </w:r>
    </w:p>
    <w:p w14:paraId="42C1647F" w14:textId="77777777" w:rsidR="00C56CFD" w:rsidRPr="00FB0C58" w:rsidRDefault="00C56CFD" w:rsidP="00C56CFD">
      <w:pPr>
        <w:ind w:firstLine="227"/>
        <w:jc w:val="both"/>
        <w:rPr>
          <w:sz w:val="20"/>
          <w:szCs w:val="20"/>
          <w:shd w:val="clear" w:color="auto" w:fill="FFFF00"/>
        </w:rPr>
      </w:pPr>
    </w:p>
    <w:p w14:paraId="103935AE" w14:textId="57F25077" w:rsidR="00C56CFD" w:rsidRPr="00FB0C58" w:rsidRDefault="00C56CFD" w:rsidP="00C56CFD">
      <w:pPr>
        <w:ind w:firstLine="227"/>
        <w:jc w:val="both"/>
        <w:rPr>
          <w:sz w:val="20"/>
          <w:szCs w:val="20"/>
          <w:lang w:bidi="pl-PL"/>
        </w:rPr>
      </w:pPr>
      <w:r w:rsidRPr="00FB0C58">
        <w:rPr>
          <w:sz w:val="20"/>
          <w:szCs w:val="20"/>
          <w:lang w:bidi="pl-PL"/>
        </w:rPr>
        <w:t xml:space="preserve">3) minimalną liczbę oraz sposób realizacji miejsc przeznaczonych na parkowanie pojazdów zaopatrzonych </w:t>
      </w:r>
      <w:r>
        <w:rPr>
          <w:sz w:val="20"/>
          <w:szCs w:val="20"/>
          <w:lang w:bidi="pl-PL"/>
        </w:rPr>
        <w:br/>
      </w:r>
      <w:r w:rsidRPr="00FB0C58">
        <w:rPr>
          <w:sz w:val="20"/>
          <w:szCs w:val="20"/>
          <w:lang w:bidi="pl-PL"/>
        </w:rPr>
        <w:t>w kartę̨ parkingową należy ustalić zgodnie z przepisami odrębnymi;</w:t>
      </w:r>
    </w:p>
    <w:p w14:paraId="7DCD0A02" w14:textId="77777777" w:rsidR="00C56CFD" w:rsidRPr="00FB0C58" w:rsidRDefault="00C56CFD" w:rsidP="00C56CFD">
      <w:pPr>
        <w:ind w:firstLine="227"/>
        <w:jc w:val="both"/>
        <w:rPr>
          <w:sz w:val="20"/>
          <w:szCs w:val="20"/>
          <w:lang w:bidi="pl-PL"/>
        </w:rPr>
      </w:pPr>
    </w:p>
    <w:p w14:paraId="3E05D89A" w14:textId="77777777" w:rsidR="00C56CFD" w:rsidRPr="00FB0C58" w:rsidRDefault="00C56CFD" w:rsidP="00C56CFD">
      <w:pPr>
        <w:ind w:firstLine="567"/>
        <w:jc w:val="both"/>
        <w:rPr>
          <w:sz w:val="20"/>
          <w:szCs w:val="20"/>
          <w:shd w:val="clear" w:color="auto" w:fill="FFFF00"/>
        </w:rPr>
      </w:pPr>
      <w:r w:rsidRPr="00FB0C58">
        <w:rPr>
          <w:b/>
          <w:bCs/>
          <w:sz w:val="20"/>
          <w:szCs w:val="20"/>
          <w:lang w:bidi="pl-PL"/>
        </w:rPr>
        <w:t xml:space="preserve">§ 18. </w:t>
      </w:r>
      <w:r w:rsidRPr="00FB0C58">
        <w:rPr>
          <w:sz w:val="20"/>
          <w:szCs w:val="20"/>
        </w:rPr>
        <w:t xml:space="preserve"> W granicach planu nie przewiduje się inwestycji celu publicznego o znaczeniu ponadlokalnym, lokalnym oraz zadań własnych gminy. </w:t>
      </w:r>
    </w:p>
    <w:p w14:paraId="015358C0" w14:textId="77777777" w:rsidR="00C56CFD" w:rsidRPr="00FB0C58" w:rsidRDefault="00C56CFD" w:rsidP="00C56CFD">
      <w:pPr>
        <w:jc w:val="both"/>
        <w:rPr>
          <w:b/>
          <w:bCs/>
          <w:sz w:val="20"/>
          <w:szCs w:val="20"/>
        </w:rPr>
      </w:pPr>
    </w:p>
    <w:p w14:paraId="75807831" w14:textId="77777777" w:rsidR="00C56CFD" w:rsidRPr="00FB0C58" w:rsidRDefault="00C56CFD" w:rsidP="00C56CFD">
      <w:pPr>
        <w:jc w:val="center"/>
        <w:outlineLvl w:val="0"/>
        <w:rPr>
          <w:b/>
          <w:bCs/>
          <w:sz w:val="20"/>
          <w:szCs w:val="20"/>
        </w:rPr>
      </w:pPr>
      <w:r w:rsidRPr="00FB0C58">
        <w:rPr>
          <w:b/>
          <w:bCs/>
          <w:sz w:val="20"/>
          <w:szCs w:val="20"/>
        </w:rPr>
        <w:t>Rozdział II</w:t>
      </w:r>
    </w:p>
    <w:p w14:paraId="5C8FE3B7" w14:textId="77777777" w:rsidR="00C56CFD" w:rsidRPr="00FB0C58" w:rsidRDefault="00C56CFD" w:rsidP="00C56CFD">
      <w:pPr>
        <w:jc w:val="center"/>
        <w:rPr>
          <w:sz w:val="20"/>
          <w:szCs w:val="20"/>
        </w:rPr>
      </w:pPr>
      <w:r w:rsidRPr="00FB0C58">
        <w:rPr>
          <w:sz w:val="20"/>
          <w:szCs w:val="20"/>
        </w:rPr>
        <w:t>Ustalenia szczegółowe – dotyczące terenów elementarnych.</w:t>
      </w:r>
    </w:p>
    <w:p w14:paraId="171FC8DC" w14:textId="77777777" w:rsidR="00C56CFD" w:rsidRPr="00FB0C58" w:rsidRDefault="00C56CFD" w:rsidP="00C56CFD">
      <w:pPr>
        <w:jc w:val="both"/>
        <w:rPr>
          <w:sz w:val="20"/>
          <w:szCs w:val="20"/>
          <w:shd w:val="clear" w:color="auto" w:fill="FFFF00"/>
        </w:rPr>
      </w:pPr>
    </w:p>
    <w:p w14:paraId="3969708C" w14:textId="488DABAA" w:rsidR="00C56CFD" w:rsidRDefault="00C56CFD" w:rsidP="00C56CFD">
      <w:pPr>
        <w:ind w:firstLine="227"/>
        <w:jc w:val="both"/>
        <w:rPr>
          <w:sz w:val="20"/>
          <w:szCs w:val="20"/>
          <w:lang w:bidi="pl-PL"/>
        </w:rPr>
      </w:pPr>
      <w:r w:rsidRPr="00FB0C58">
        <w:rPr>
          <w:b/>
          <w:bCs/>
          <w:sz w:val="20"/>
          <w:szCs w:val="20"/>
          <w:lang w:bidi="pl-PL"/>
        </w:rPr>
        <w:t xml:space="preserve">§ 20. </w:t>
      </w:r>
      <w:r w:rsidRPr="00FB0C58">
        <w:rPr>
          <w:sz w:val="20"/>
          <w:szCs w:val="20"/>
          <w:lang w:bidi="pl-PL"/>
        </w:rPr>
        <w:t>Dla terenów elementarnych wydzielonych liniami rozgraniczającymi ustala się następujące warunki kształtowania zabudowy i zagospodarowania terenu:</w:t>
      </w:r>
    </w:p>
    <w:p w14:paraId="7DFF74C4" w14:textId="77777777" w:rsidR="00C8097A" w:rsidRPr="00FB0C58" w:rsidRDefault="00C8097A" w:rsidP="00C56CFD">
      <w:pPr>
        <w:ind w:firstLine="227"/>
        <w:jc w:val="both"/>
        <w:rPr>
          <w:sz w:val="20"/>
          <w:szCs w:val="20"/>
          <w:lang w:bidi="pl-PL"/>
        </w:rPr>
      </w:pPr>
    </w:p>
    <w:p w14:paraId="1D0F6F6C" w14:textId="77777777" w:rsidR="00C56CFD" w:rsidRPr="00FB0C58" w:rsidRDefault="00C56CFD" w:rsidP="00C56CFD">
      <w:pPr>
        <w:jc w:val="both"/>
        <w:rPr>
          <w:sz w:val="20"/>
          <w:szCs w:val="20"/>
          <w:lang w:bidi="pl-PL"/>
        </w:rPr>
      </w:pPr>
    </w:p>
    <w:tbl>
      <w:tblPr>
        <w:tblW w:w="10128" w:type="dxa"/>
        <w:tblInd w:w="108" w:type="dxa"/>
        <w:tblLayout w:type="fixed"/>
        <w:tblLook w:val="0000" w:firstRow="0" w:lastRow="0" w:firstColumn="0" w:lastColumn="0" w:noHBand="0" w:noVBand="0"/>
      </w:tblPr>
      <w:tblGrid>
        <w:gridCol w:w="1760"/>
        <w:gridCol w:w="8368"/>
      </w:tblGrid>
      <w:tr w:rsidR="00C56CFD" w:rsidRPr="00FB0C58" w14:paraId="75D79CE8" w14:textId="77777777" w:rsidTr="000256E4">
        <w:tc>
          <w:tcPr>
            <w:tcW w:w="1760" w:type="dxa"/>
            <w:tcBorders>
              <w:top w:val="single" w:sz="4" w:space="0" w:color="auto"/>
              <w:left w:val="single" w:sz="1" w:space="0" w:color="000000"/>
              <w:bottom w:val="single" w:sz="4" w:space="0" w:color="auto"/>
            </w:tcBorders>
            <w:shd w:val="clear" w:color="auto" w:fill="auto"/>
          </w:tcPr>
          <w:p w14:paraId="74323D6D" w14:textId="77777777" w:rsidR="00C56CFD" w:rsidRPr="00FB0C58" w:rsidRDefault="00C56CFD" w:rsidP="000256E4">
            <w:pPr>
              <w:snapToGrid w:val="0"/>
              <w:jc w:val="center"/>
              <w:rPr>
                <w:sz w:val="20"/>
                <w:szCs w:val="20"/>
              </w:rPr>
            </w:pPr>
            <w:r w:rsidRPr="00FB0C58">
              <w:rPr>
                <w:sz w:val="20"/>
                <w:szCs w:val="20"/>
              </w:rPr>
              <w:t>Symbol przeznaczenia terenu elementarnego</w:t>
            </w:r>
          </w:p>
        </w:tc>
        <w:tc>
          <w:tcPr>
            <w:tcW w:w="8368" w:type="dxa"/>
            <w:tcBorders>
              <w:top w:val="single" w:sz="4" w:space="0" w:color="auto"/>
              <w:left w:val="single" w:sz="1" w:space="0" w:color="000000"/>
              <w:bottom w:val="single" w:sz="4" w:space="0" w:color="auto"/>
              <w:right w:val="single" w:sz="1" w:space="0" w:color="000000"/>
            </w:tcBorders>
            <w:shd w:val="clear" w:color="auto" w:fill="auto"/>
          </w:tcPr>
          <w:p w14:paraId="466B6B78" w14:textId="77777777" w:rsidR="00C56CFD" w:rsidRPr="00FB0C58" w:rsidRDefault="00C56CFD" w:rsidP="000256E4">
            <w:pPr>
              <w:snapToGrid w:val="0"/>
              <w:jc w:val="both"/>
              <w:rPr>
                <w:sz w:val="20"/>
                <w:szCs w:val="20"/>
              </w:rPr>
            </w:pPr>
          </w:p>
          <w:p w14:paraId="2206B196" w14:textId="77777777" w:rsidR="00C56CFD" w:rsidRPr="00FB0C58" w:rsidRDefault="00C56CFD" w:rsidP="000256E4">
            <w:pPr>
              <w:snapToGrid w:val="0"/>
              <w:jc w:val="center"/>
              <w:rPr>
                <w:sz w:val="20"/>
                <w:szCs w:val="20"/>
              </w:rPr>
            </w:pPr>
            <w:r w:rsidRPr="00FB0C58">
              <w:rPr>
                <w:sz w:val="20"/>
                <w:szCs w:val="20"/>
              </w:rPr>
              <w:t>Zasady kształtowania zabudowy i zagospodarowania terenu elementarnego</w:t>
            </w:r>
          </w:p>
        </w:tc>
      </w:tr>
      <w:tr w:rsidR="00C56CFD" w:rsidRPr="00FB0C58" w14:paraId="6EB7027E" w14:textId="77777777" w:rsidTr="000256E4">
        <w:tc>
          <w:tcPr>
            <w:tcW w:w="1760" w:type="dxa"/>
            <w:tcBorders>
              <w:top w:val="single" w:sz="4" w:space="0" w:color="auto"/>
              <w:left w:val="single" w:sz="2" w:space="0" w:color="000000"/>
              <w:bottom w:val="single" w:sz="2" w:space="0" w:color="000000"/>
              <w:right w:val="single" w:sz="2" w:space="0" w:color="000000"/>
            </w:tcBorders>
            <w:shd w:val="clear" w:color="auto" w:fill="auto"/>
          </w:tcPr>
          <w:p w14:paraId="6BAB732E" w14:textId="77777777" w:rsidR="00C56CFD" w:rsidRPr="00FB0C58" w:rsidRDefault="00C56CFD" w:rsidP="000256E4">
            <w:pPr>
              <w:snapToGrid w:val="0"/>
              <w:jc w:val="center"/>
              <w:rPr>
                <w:b/>
                <w:bCs/>
                <w:sz w:val="20"/>
                <w:szCs w:val="20"/>
              </w:rPr>
            </w:pPr>
            <w:r w:rsidRPr="00FB0C58">
              <w:rPr>
                <w:b/>
                <w:bCs/>
                <w:sz w:val="20"/>
                <w:szCs w:val="20"/>
              </w:rPr>
              <w:t>MN.01</w:t>
            </w:r>
          </w:p>
          <w:p w14:paraId="2B6E9224" w14:textId="77777777" w:rsidR="00C56CFD" w:rsidRPr="00FB0C58" w:rsidRDefault="00C56CFD" w:rsidP="000256E4">
            <w:pPr>
              <w:snapToGrid w:val="0"/>
              <w:jc w:val="center"/>
              <w:rPr>
                <w:b/>
                <w:bCs/>
                <w:sz w:val="20"/>
                <w:szCs w:val="20"/>
              </w:rPr>
            </w:pPr>
            <w:r w:rsidRPr="00FB0C58">
              <w:rPr>
                <w:b/>
                <w:bCs/>
                <w:sz w:val="20"/>
                <w:szCs w:val="20"/>
              </w:rPr>
              <w:t>MN.02</w:t>
            </w:r>
          </w:p>
        </w:tc>
        <w:tc>
          <w:tcPr>
            <w:tcW w:w="8368" w:type="dxa"/>
            <w:tcBorders>
              <w:top w:val="single" w:sz="4" w:space="0" w:color="auto"/>
              <w:left w:val="single" w:sz="2" w:space="0" w:color="000000"/>
              <w:bottom w:val="single" w:sz="2" w:space="0" w:color="000000"/>
              <w:right w:val="single" w:sz="2" w:space="0" w:color="000000"/>
            </w:tcBorders>
            <w:shd w:val="clear" w:color="auto" w:fill="auto"/>
          </w:tcPr>
          <w:p w14:paraId="4BE92E3E" w14:textId="77777777" w:rsidR="00C56CFD" w:rsidRPr="00FB0C58" w:rsidRDefault="00C56CFD" w:rsidP="000256E4">
            <w:pPr>
              <w:snapToGrid w:val="0"/>
              <w:jc w:val="both"/>
              <w:rPr>
                <w:b/>
                <w:bCs/>
                <w:sz w:val="20"/>
                <w:szCs w:val="20"/>
              </w:rPr>
            </w:pPr>
            <w:r w:rsidRPr="00FB0C58">
              <w:rPr>
                <w:b/>
                <w:bCs/>
                <w:sz w:val="20"/>
                <w:szCs w:val="20"/>
              </w:rPr>
              <w:t xml:space="preserve">Tereny zabudowy mieszkaniowej jednorodzinnej </w:t>
            </w:r>
          </w:p>
          <w:p w14:paraId="4B9FDF15" w14:textId="77777777" w:rsidR="00C56CFD" w:rsidRPr="00FB0C58" w:rsidRDefault="00C56CFD" w:rsidP="00C56CFD">
            <w:pPr>
              <w:numPr>
                <w:ilvl w:val="0"/>
                <w:numId w:val="11"/>
              </w:numPr>
              <w:jc w:val="both"/>
              <w:rPr>
                <w:sz w:val="20"/>
                <w:szCs w:val="20"/>
              </w:rPr>
            </w:pPr>
            <w:r w:rsidRPr="00FB0C58">
              <w:rPr>
                <w:sz w:val="20"/>
                <w:szCs w:val="20"/>
              </w:rPr>
              <w:t>adaptuje się istniejącą zabudowę;</w:t>
            </w:r>
          </w:p>
          <w:p w14:paraId="4F3E0B4F" w14:textId="77777777" w:rsidR="00C56CFD" w:rsidRPr="00FB0C58" w:rsidRDefault="00C56CFD" w:rsidP="00C56CFD">
            <w:pPr>
              <w:numPr>
                <w:ilvl w:val="0"/>
                <w:numId w:val="11"/>
              </w:numPr>
              <w:jc w:val="both"/>
              <w:rPr>
                <w:sz w:val="20"/>
                <w:szCs w:val="20"/>
              </w:rPr>
            </w:pPr>
            <w:r w:rsidRPr="00FB0C58">
              <w:rPr>
                <w:sz w:val="20"/>
                <w:szCs w:val="20"/>
              </w:rPr>
              <w:t>tereny MN.01 i MN.02 znajdują się w strefie B ochrony uzdrowiskowej – obowiązują przepisy odrębne, w tym w szczególności ustawa z dnia 28 lipca 2005 roku o lecznictwie uzdrowiskowym, uzdrowiskach i obszarach ochrony uzdrowiskowej oraz o gminach uzdrowiskowych (Dz. U. z 2017 r. poz. 1056, ze zmianami);</w:t>
            </w:r>
          </w:p>
          <w:p w14:paraId="1A44B802" w14:textId="77777777" w:rsidR="00C56CFD" w:rsidRPr="00FB0C58" w:rsidRDefault="00C56CFD" w:rsidP="00C56CFD">
            <w:pPr>
              <w:numPr>
                <w:ilvl w:val="0"/>
                <w:numId w:val="11"/>
              </w:numPr>
              <w:jc w:val="both"/>
              <w:rPr>
                <w:sz w:val="20"/>
                <w:szCs w:val="20"/>
              </w:rPr>
            </w:pPr>
            <w:r w:rsidRPr="00FB0C58">
              <w:rPr>
                <w:sz w:val="20"/>
                <w:szCs w:val="20"/>
              </w:rPr>
              <w:t>zabudowę należy realizować jako wolnostojącą w ilości nie większej niż jeden budynek mieszkalny plus jeden budynek gospodarczy lub garażowy na jednej działce budowlanej;</w:t>
            </w:r>
          </w:p>
          <w:p w14:paraId="5953E431" w14:textId="77777777" w:rsidR="00C56CFD" w:rsidRPr="00FB0C58" w:rsidRDefault="00C56CFD" w:rsidP="00C56CFD">
            <w:pPr>
              <w:numPr>
                <w:ilvl w:val="0"/>
                <w:numId w:val="11"/>
              </w:numPr>
              <w:jc w:val="both"/>
              <w:rPr>
                <w:sz w:val="20"/>
                <w:szCs w:val="20"/>
              </w:rPr>
            </w:pPr>
            <w:r w:rsidRPr="00FB0C58">
              <w:rPr>
                <w:sz w:val="20"/>
                <w:szCs w:val="20"/>
              </w:rPr>
              <w:t>minimalna powierzchnia nowo wydzielonych działek budowlanych – 1000m</w:t>
            </w:r>
            <w:r w:rsidRPr="00FB0C58">
              <w:rPr>
                <w:sz w:val="20"/>
                <w:szCs w:val="20"/>
                <w:vertAlign w:val="superscript"/>
              </w:rPr>
              <w:t>2</w:t>
            </w:r>
            <w:r w:rsidRPr="00FB0C58">
              <w:rPr>
                <w:sz w:val="20"/>
                <w:szCs w:val="20"/>
              </w:rPr>
              <w:t>;</w:t>
            </w:r>
          </w:p>
          <w:p w14:paraId="0265FFE0" w14:textId="77777777" w:rsidR="00C56CFD" w:rsidRPr="00FB0C58" w:rsidRDefault="00C56CFD" w:rsidP="00C56CFD">
            <w:pPr>
              <w:numPr>
                <w:ilvl w:val="0"/>
                <w:numId w:val="11"/>
              </w:numPr>
              <w:snapToGrid w:val="0"/>
              <w:jc w:val="both"/>
              <w:rPr>
                <w:sz w:val="20"/>
                <w:szCs w:val="20"/>
                <w:lang w:bidi="pl-PL"/>
              </w:rPr>
            </w:pPr>
            <w:r w:rsidRPr="00FB0C58">
              <w:rPr>
                <w:sz w:val="20"/>
                <w:szCs w:val="20"/>
              </w:rPr>
              <w:t xml:space="preserve">nieprzekraczalna </w:t>
            </w:r>
            <w:r w:rsidRPr="00FB0C58">
              <w:rPr>
                <w:sz w:val="20"/>
                <w:szCs w:val="20"/>
                <w:lang w:bidi="pl-PL"/>
              </w:rPr>
              <w:t>linia zabudowy – zgodnie z oznaczeniem na rysunku planu;</w:t>
            </w:r>
          </w:p>
          <w:p w14:paraId="1E15E036" w14:textId="77777777" w:rsidR="00C56CFD" w:rsidRPr="00FB0C58" w:rsidRDefault="00C56CFD" w:rsidP="00C56CFD">
            <w:pPr>
              <w:numPr>
                <w:ilvl w:val="0"/>
                <w:numId w:val="11"/>
              </w:numPr>
              <w:snapToGrid w:val="0"/>
              <w:jc w:val="both"/>
              <w:rPr>
                <w:sz w:val="20"/>
                <w:szCs w:val="20"/>
                <w:lang w:bidi="pl-PL"/>
              </w:rPr>
            </w:pPr>
            <w:r w:rsidRPr="00FB0C58">
              <w:rPr>
                <w:sz w:val="20"/>
                <w:szCs w:val="20"/>
                <w:lang w:bidi="pl-PL"/>
              </w:rPr>
              <w:t>maksymalna wysokość zabudowy: dla budynków – 2 kondygnacje nadziemne, jednak nie więcej niż 9,0 m, dla pozostałych obiektów budowlanych i urządzeń technicznych – 6 m;</w:t>
            </w:r>
          </w:p>
          <w:p w14:paraId="48473510" w14:textId="77777777" w:rsidR="00C56CFD" w:rsidRPr="00FB0C58" w:rsidRDefault="00C56CFD" w:rsidP="00C56CFD">
            <w:pPr>
              <w:numPr>
                <w:ilvl w:val="0"/>
                <w:numId w:val="11"/>
              </w:numPr>
              <w:snapToGrid w:val="0"/>
              <w:jc w:val="both"/>
              <w:rPr>
                <w:sz w:val="20"/>
                <w:szCs w:val="20"/>
              </w:rPr>
            </w:pPr>
            <w:r w:rsidRPr="00FB0C58">
              <w:rPr>
                <w:sz w:val="20"/>
                <w:szCs w:val="20"/>
              </w:rPr>
              <w:t>geometria dachów – dachy dwuspadowe z kalenicą w przybliżeniu prostopadłą lub równoległą do drogi przylegającej, o symetrycznym kącie nachylenia połaci głównych zawartym w przedziale od 30 do 48 stopni;</w:t>
            </w:r>
          </w:p>
          <w:p w14:paraId="6ECB6F31" w14:textId="77777777" w:rsidR="00C56CFD" w:rsidRPr="00FB0C58" w:rsidRDefault="00C56CFD" w:rsidP="00C56CFD">
            <w:pPr>
              <w:numPr>
                <w:ilvl w:val="0"/>
                <w:numId w:val="11"/>
              </w:numPr>
              <w:snapToGrid w:val="0"/>
              <w:jc w:val="both"/>
              <w:rPr>
                <w:sz w:val="20"/>
                <w:szCs w:val="20"/>
              </w:rPr>
            </w:pPr>
            <w:r w:rsidRPr="00FB0C58">
              <w:rPr>
                <w:sz w:val="20"/>
                <w:szCs w:val="20"/>
              </w:rPr>
              <w:t>w zakresie kolorystyki obiektów budowlanych, ogrodzeń i reklam obowiązują ustalenia zawarte w §7;</w:t>
            </w:r>
          </w:p>
          <w:p w14:paraId="0D75967A" w14:textId="77777777" w:rsidR="00C56CFD" w:rsidRPr="00FB0C58" w:rsidRDefault="00C56CFD" w:rsidP="00C56CFD">
            <w:pPr>
              <w:numPr>
                <w:ilvl w:val="0"/>
                <w:numId w:val="11"/>
              </w:numPr>
              <w:snapToGrid w:val="0"/>
              <w:jc w:val="both"/>
              <w:rPr>
                <w:sz w:val="20"/>
                <w:szCs w:val="20"/>
              </w:rPr>
            </w:pPr>
            <w:r w:rsidRPr="00FB0C58">
              <w:rPr>
                <w:sz w:val="20"/>
                <w:szCs w:val="20"/>
              </w:rPr>
              <w:t>maksymalny udział powierzchni zabudowy do powierzchni działki budowlanej: 0,30;</w:t>
            </w:r>
          </w:p>
          <w:p w14:paraId="731A7A8B" w14:textId="77777777" w:rsidR="00C56CFD" w:rsidRPr="00FB0C58" w:rsidRDefault="00C56CFD" w:rsidP="00C56CFD">
            <w:pPr>
              <w:numPr>
                <w:ilvl w:val="0"/>
                <w:numId w:val="11"/>
              </w:numPr>
              <w:snapToGrid w:val="0"/>
              <w:jc w:val="both"/>
              <w:rPr>
                <w:sz w:val="20"/>
                <w:szCs w:val="20"/>
              </w:rPr>
            </w:pPr>
            <w:r w:rsidRPr="00FB0C58">
              <w:rPr>
                <w:sz w:val="20"/>
                <w:szCs w:val="20"/>
              </w:rPr>
              <w:t>minimalna i maksymalna intensywność zabudowy: od 0,05 do 0,60;</w:t>
            </w:r>
          </w:p>
          <w:p w14:paraId="59DC177D" w14:textId="619C2FCB" w:rsidR="00C56CFD" w:rsidRPr="00FB0C58" w:rsidRDefault="00C56CFD" w:rsidP="00C56CFD">
            <w:pPr>
              <w:pStyle w:val="Standard"/>
              <w:numPr>
                <w:ilvl w:val="0"/>
                <w:numId w:val="11"/>
              </w:numPr>
              <w:snapToGrid w:val="0"/>
              <w:jc w:val="both"/>
              <w:rPr>
                <w:color w:val="000000"/>
                <w:sz w:val="20"/>
                <w:szCs w:val="20"/>
              </w:rPr>
            </w:pPr>
            <w:r w:rsidRPr="00FB0C58">
              <w:rPr>
                <w:sz w:val="20"/>
                <w:szCs w:val="20"/>
              </w:rPr>
              <w:t xml:space="preserve">minimalny </w:t>
            </w:r>
            <w:r w:rsidRPr="00FB0C58">
              <w:rPr>
                <w:color w:val="000000"/>
                <w:sz w:val="20"/>
                <w:szCs w:val="20"/>
              </w:rPr>
              <w:t>udział procentowy powierzchni biologicznie czynnej w odniesieniu</w:t>
            </w:r>
            <w:r>
              <w:rPr>
                <w:color w:val="000000"/>
                <w:sz w:val="20"/>
                <w:szCs w:val="20"/>
              </w:rPr>
              <w:t xml:space="preserve"> </w:t>
            </w:r>
            <w:r>
              <w:rPr>
                <w:color w:val="000000"/>
                <w:sz w:val="20"/>
                <w:szCs w:val="20"/>
              </w:rPr>
              <w:br/>
            </w:r>
            <w:r w:rsidRPr="00FB0C58">
              <w:rPr>
                <w:color w:val="000000"/>
                <w:sz w:val="20"/>
                <w:szCs w:val="20"/>
              </w:rPr>
              <w:t>do powierzchni działki budowlanej – 40%;</w:t>
            </w:r>
          </w:p>
          <w:p w14:paraId="6B7DECF3" w14:textId="77777777" w:rsidR="00C56CFD" w:rsidRPr="00FB0C58" w:rsidRDefault="00C56CFD" w:rsidP="00C56CFD">
            <w:pPr>
              <w:pStyle w:val="Standard"/>
              <w:numPr>
                <w:ilvl w:val="0"/>
                <w:numId w:val="11"/>
              </w:numPr>
              <w:snapToGrid w:val="0"/>
              <w:jc w:val="both"/>
              <w:rPr>
                <w:color w:val="000000"/>
                <w:sz w:val="20"/>
                <w:szCs w:val="20"/>
              </w:rPr>
            </w:pPr>
            <w:r w:rsidRPr="00FB0C58">
              <w:rPr>
                <w:color w:val="000000"/>
                <w:sz w:val="20"/>
                <w:szCs w:val="20"/>
              </w:rPr>
              <w:t>wprowadza się nakaz zachowania istniejącego zbiornika wodnego na terenie MN.02 jako potencjalnego miejsca bytowania i rozrodu zwierząt objętych ochroną gatunkową;</w:t>
            </w:r>
          </w:p>
          <w:p w14:paraId="58F81E9C" w14:textId="77777777" w:rsidR="00C56CFD" w:rsidRPr="00FB0C58" w:rsidRDefault="00C56CFD" w:rsidP="00C56CFD">
            <w:pPr>
              <w:numPr>
                <w:ilvl w:val="0"/>
                <w:numId w:val="11"/>
              </w:numPr>
              <w:snapToGrid w:val="0"/>
              <w:jc w:val="both"/>
              <w:rPr>
                <w:color w:val="000000"/>
                <w:sz w:val="20"/>
                <w:szCs w:val="20"/>
              </w:rPr>
            </w:pPr>
            <w:r w:rsidRPr="00FB0C58">
              <w:rPr>
                <w:color w:val="000000"/>
                <w:sz w:val="20"/>
                <w:szCs w:val="20"/>
              </w:rPr>
              <w:t>miejsca do parkowania należy lokalizować w granicach własnej działki w liczbie nie mniejszej niż 2 miejsca na 1 budynek mieszkalny;</w:t>
            </w:r>
          </w:p>
          <w:p w14:paraId="41BB3C16" w14:textId="77777777" w:rsidR="00C56CFD" w:rsidRPr="00FB0C58" w:rsidRDefault="00C56CFD" w:rsidP="00C56CFD">
            <w:pPr>
              <w:numPr>
                <w:ilvl w:val="0"/>
                <w:numId w:val="11"/>
              </w:numPr>
              <w:snapToGrid w:val="0"/>
              <w:jc w:val="both"/>
              <w:rPr>
                <w:color w:val="000000"/>
                <w:sz w:val="20"/>
                <w:szCs w:val="20"/>
              </w:rPr>
            </w:pPr>
            <w:r w:rsidRPr="00FB0C58">
              <w:rPr>
                <w:color w:val="000000"/>
                <w:sz w:val="20"/>
                <w:szCs w:val="20"/>
              </w:rPr>
              <w:t>ustala się dopuszczalny poziom hałasu w środowisku jak dla terenów zabudowy mieszkaniowej jednorodzinnej zgodnie z przepisami odrębnymi.</w:t>
            </w:r>
          </w:p>
          <w:p w14:paraId="46FCE3AB" w14:textId="77777777" w:rsidR="00C56CFD" w:rsidRPr="00FB0C58" w:rsidRDefault="00C56CFD" w:rsidP="000256E4">
            <w:pPr>
              <w:snapToGrid w:val="0"/>
              <w:ind w:firstLine="227"/>
              <w:jc w:val="both"/>
              <w:rPr>
                <w:sz w:val="20"/>
                <w:szCs w:val="20"/>
              </w:rPr>
            </w:pPr>
          </w:p>
        </w:tc>
      </w:tr>
      <w:tr w:rsidR="00C56CFD" w:rsidRPr="00FB0C58" w14:paraId="7793B431" w14:textId="77777777" w:rsidTr="000256E4">
        <w:tc>
          <w:tcPr>
            <w:tcW w:w="1760" w:type="dxa"/>
            <w:tcBorders>
              <w:top w:val="single" w:sz="2" w:space="0" w:color="000000"/>
              <w:left w:val="single" w:sz="1" w:space="0" w:color="000000"/>
              <w:bottom w:val="single" w:sz="1" w:space="0" w:color="000000"/>
            </w:tcBorders>
            <w:shd w:val="clear" w:color="auto" w:fill="auto"/>
          </w:tcPr>
          <w:p w14:paraId="7DE780C6" w14:textId="77777777" w:rsidR="00C56CFD" w:rsidRPr="00FB0C58" w:rsidRDefault="00C56CFD" w:rsidP="000256E4">
            <w:pPr>
              <w:snapToGrid w:val="0"/>
              <w:jc w:val="center"/>
              <w:rPr>
                <w:b/>
                <w:bCs/>
                <w:sz w:val="20"/>
                <w:szCs w:val="20"/>
                <w:lang w:val="en-US"/>
              </w:rPr>
            </w:pPr>
            <w:r w:rsidRPr="00FB0C58">
              <w:rPr>
                <w:b/>
                <w:bCs/>
                <w:sz w:val="20"/>
                <w:szCs w:val="20"/>
                <w:lang w:val="en-US"/>
              </w:rPr>
              <w:lastRenderedPageBreak/>
              <w:t>KDW.01</w:t>
            </w:r>
          </w:p>
        </w:tc>
        <w:tc>
          <w:tcPr>
            <w:tcW w:w="8368" w:type="dxa"/>
            <w:tcBorders>
              <w:top w:val="single" w:sz="2" w:space="0" w:color="000000"/>
              <w:left w:val="single" w:sz="1" w:space="0" w:color="000000"/>
              <w:bottom w:val="single" w:sz="1" w:space="0" w:color="000000"/>
              <w:right w:val="single" w:sz="1" w:space="0" w:color="000000"/>
            </w:tcBorders>
            <w:shd w:val="clear" w:color="auto" w:fill="auto"/>
          </w:tcPr>
          <w:p w14:paraId="35442670" w14:textId="77777777" w:rsidR="00C56CFD" w:rsidRPr="00FB0C58" w:rsidRDefault="00C56CFD" w:rsidP="000256E4">
            <w:pPr>
              <w:snapToGrid w:val="0"/>
              <w:jc w:val="both"/>
              <w:rPr>
                <w:b/>
                <w:bCs/>
                <w:sz w:val="20"/>
                <w:szCs w:val="20"/>
              </w:rPr>
            </w:pPr>
            <w:r w:rsidRPr="00FB0C58">
              <w:rPr>
                <w:b/>
                <w:bCs/>
                <w:sz w:val="20"/>
                <w:szCs w:val="20"/>
              </w:rPr>
              <w:t>Teren dróg wewnętrznych</w:t>
            </w:r>
          </w:p>
          <w:p w14:paraId="12836FEE" w14:textId="77777777" w:rsidR="00C56CFD" w:rsidRPr="00FB0C58" w:rsidRDefault="00C56CFD" w:rsidP="00C56CFD">
            <w:pPr>
              <w:numPr>
                <w:ilvl w:val="0"/>
                <w:numId w:val="12"/>
              </w:numPr>
              <w:jc w:val="both"/>
              <w:rPr>
                <w:sz w:val="20"/>
                <w:szCs w:val="20"/>
              </w:rPr>
            </w:pPr>
            <w:r w:rsidRPr="00FB0C58">
              <w:rPr>
                <w:sz w:val="20"/>
                <w:szCs w:val="20"/>
              </w:rPr>
              <w:t>teren KDW.01 znajdują się w strefie B ochrony uzdrowiskowej – obowiązują przepisy odrębne, w tym w szczególności ustawa z dnia 28 lipca 2005 roku o lecznictwie uzdrowiskowym, uzdrowiskach i obszarach ochrony uzdrowiskowej oraz o gminach uzdrowiskowych (Dz. U. z 2017 r. poz. 1056, ze zmianami);</w:t>
            </w:r>
          </w:p>
          <w:p w14:paraId="5769BDC0" w14:textId="77777777" w:rsidR="00C56CFD" w:rsidRPr="00FB0C58" w:rsidRDefault="00C56CFD" w:rsidP="00C56CFD">
            <w:pPr>
              <w:pStyle w:val="Tekstpodstawowywcity24"/>
              <w:widowControl w:val="0"/>
              <w:numPr>
                <w:ilvl w:val="0"/>
                <w:numId w:val="12"/>
              </w:numPr>
              <w:suppressAutoHyphens/>
              <w:jc w:val="both"/>
              <w:rPr>
                <w:rFonts w:ascii="Times New Roman" w:hAnsi="Times New Roman" w:cs="Times New Roman"/>
                <w:sz w:val="20"/>
                <w:szCs w:val="20"/>
              </w:rPr>
            </w:pPr>
            <w:r w:rsidRPr="00FB0C58">
              <w:rPr>
                <w:rFonts w:ascii="Times New Roman" w:hAnsi="Times New Roman" w:cs="Times New Roman"/>
                <w:sz w:val="20"/>
                <w:szCs w:val="20"/>
              </w:rPr>
              <w:t>minimalna szerokość w liniach rozgraniczających – zgodnie z rysunkiem planu;</w:t>
            </w:r>
          </w:p>
          <w:p w14:paraId="0EA142BF" w14:textId="77777777" w:rsidR="00C56CFD" w:rsidRPr="00FB0C58" w:rsidRDefault="00C56CFD" w:rsidP="00C56CFD">
            <w:pPr>
              <w:pStyle w:val="Tekstpodstawowywcity24"/>
              <w:widowControl w:val="0"/>
              <w:numPr>
                <w:ilvl w:val="0"/>
                <w:numId w:val="12"/>
              </w:numPr>
              <w:suppressAutoHyphens/>
              <w:jc w:val="both"/>
              <w:rPr>
                <w:rFonts w:ascii="Times New Roman" w:hAnsi="Times New Roman" w:cs="Times New Roman"/>
                <w:sz w:val="20"/>
                <w:szCs w:val="20"/>
                <w:lang w:bidi="pl-PL"/>
              </w:rPr>
            </w:pPr>
            <w:r w:rsidRPr="00FB0C58">
              <w:rPr>
                <w:rFonts w:ascii="Times New Roman" w:hAnsi="Times New Roman" w:cs="Times New Roman"/>
                <w:sz w:val="20"/>
                <w:szCs w:val="20"/>
              </w:rPr>
              <w:t>minimalna szerokość jezdni – zgodnie z przepisami odrębnymi;</w:t>
            </w:r>
            <w:r w:rsidRPr="00FB0C58">
              <w:rPr>
                <w:rFonts w:ascii="Times New Roman" w:hAnsi="Times New Roman" w:cs="Times New Roman"/>
                <w:sz w:val="20"/>
                <w:szCs w:val="20"/>
                <w:lang w:bidi="pl-PL"/>
              </w:rPr>
              <w:t xml:space="preserve"> </w:t>
            </w:r>
          </w:p>
          <w:p w14:paraId="5B8A649D" w14:textId="77777777" w:rsidR="00C56CFD" w:rsidRPr="00FB0C58" w:rsidRDefault="00C56CFD" w:rsidP="00C56CFD">
            <w:pPr>
              <w:pStyle w:val="Tekstpodstawowywcity24"/>
              <w:widowControl w:val="0"/>
              <w:numPr>
                <w:ilvl w:val="0"/>
                <w:numId w:val="12"/>
              </w:numPr>
              <w:suppressAutoHyphens/>
              <w:jc w:val="both"/>
              <w:rPr>
                <w:rFonts w:ascii="Times New Roman" w:hAnsi="Times New Roman" w:cs="Times New Roman"/>
                <w:sz w:val="20"/>
                <w:szCs w:val="20"/>
                <w:lang w:bidi="pl-PL"/>
              </w:rPr>
            </w:pPr>
            <w:r w:rsidRPr="00FB0C58">
              <w:rPr>
                <w:rFonts w:ascii="Times New Roman" w:hAnsi="Times New Roman" w:cs="Times New Roman"/>
                <w:sz w:val="20"/>
                <w:szCs w:val="20"/>
              </w:rPr>
              <w:t>dopuszcza się lokalizację sieci infrastruktury technicznej</w:t>
            </w:r>
            <w:r w:rsidRPr="00FB0C58">
              <w:rPr>
                <w:rFonts w:ascii="Times New Roman" w:hAnsi="Times New Roman" w:cs="Times New Roman"/>
                <w:sz w:val="20"/>
                <w:szCs w:val="20"/>
                <w:lang w:bidi="pl-PL"/>
              </w:rPr>
              <w:t>;</w:t>
            </w:r>
          </w:p>
          <w:p w14:paraId="6742C2F5" w14:textId="77777777" w:rsidR="00C56CFD" w:rsidRPr="00FB0C58" w:rsidRDefault="00C56CFD" w:rsidP="00C56CFD">
            <w:pPr>
              <w:numPr>
                <w:ilvl w:val="0"/>
                <w:numId w:val="12"/>
              </w:numPr>
              <w:snapToGrid w:val="0"/>
              <w:jc w:val="both"/>
              <w:rPr>
                <w:sz w:val="20"/>
                <w:szCs w:val="20"/>
                <w:lang w:bidi="pl-PL"/>
              </w:rPr>
            </w:pPr>
            <w:r w:rsidRPr="00FB0C58">
              <w:rPr>
                <w:sz w:val="20"/>
                <w:szCs w:val="20"/>
              </w:rPr>
              <w:t>miejsca do parkowania należy lokalizować zgodnie z przepisami odrębnymi.</w:t>
            </w:r>
          </w:p>
          <w:p w14:paraId="073E2EBD" w14:textId="77777777" w:rsidR="00C56CFD" w:rsidRPr="00FB0C58" w:rsidRDefault="00C56CFD" w:rsidP="000256E4">
            <w:pPr>
              <w:snapToGrid w:val="0"/>
              <w:ind w:firstLine="227"/>
              <w:jc w:val="both"/>
              <w:rPr>
                <w:sz w:val="20"/>
                <w:szCs w:val="20"/>
              </w:rPr>
            </w:pPr>
          </w:p>
        </w:tc>
      </w:tr>
    </w:tbl>
    <w:p w14:paraId="7874AA18" w14:textId="77777777" w:rsidR="00C56CFD" w:rsidRPr="00FB0C58" w:rsidRDefault="00C56CFD" w:rsidP="00C56CFD">
      <w:pPr>
        <w:jc w:val="both"/>
        <w:rPr>
          <w:sz w:val="20"/>
          <w:szCs w:val="20"/>
        </w:rPr>
      </w:pPr>
    </w:p>
    <w:p w14:paraId="2EAE42F2" w14:textId="77777777" w:rsidR="00C56CFD" w:rsidRPr="00FB0C58" w:rsidRDefault="00C56CFD" w:rsidP="00C56CFD">
      <w:pPr>
        <w:jc w:val="both"/>
        <w:rPr>
          <w:sz w:val="20"/>
          <w:szCs w:val="20"/>
        </w:rPr>
      </w:pPr>
    </w:p>
    <w:p w14:paraId="6E4B0ADD" w14:textId="77777777" w:rsidR="00C56CFD" w:rsidRPr="00FB0C58" w:rsidRDefault="00C56CFD" w:rsidP="00C56CFD">
      <w:pPr>
        <w:jc w:val="center"/>
        <w:outlineLvl w:val="0"/>
        <w:rPr>
          <w:b/>
          <w:bCs/>
          <w:sz w:val="20"/>
          <w:szCs w:val="20"/>
        </w:rPr>
      </w:pPr>
      <w:r w:rsidRPr="00FB0C58">
        <w:rPr>
          <w:b/>
          <w:bCs/>
          <w:sz w:val="20"/>
          <w:szCs w:val="20"/>
        </w:rPr>
        <w:t>Rozdział III</w:t>
      </w:r>
    </w:p>
    <w:p w14:paraId="4FECAF07" w14:textId="77777777" w:rsidR="00C56CFD" w:rsidRPr="00FB0C58" w:rsidRDefault="00C56CFD" w:rsidP="00C56CFD">
      <w:pPr>
        <w:jc w:val="center"/>
        <w:rPr>
          <w:sz w:val="20"/>
          <w:szCs w:val="20"/>
        </w:rPr>
      </w:pPr>
      <w:r w:rsidRPr="00FB0C58">
        <w:rPr>
          <w:sz w:val="20"/>
          <w:szCs w:val="20"/>
        </w:rPr>
        <w:t>Ustalenia końcowe.</w:t>
      </w:r>
    </w:p>
    <w:p w14:paraId="46038B5D" w14:textId="77777777" w:rsidR="00C56CFD" w:rsidRPr="00FB0C58" w:rsidRDefault="00C56CFD" w:rsidP="00C56CFD">
      <w:pPr>
        <w:jc w:val="both"/>
        <w:rPr>
          <w:sz w:val="20"/>
          <w:szCs w:val="20"/>
        </w:rPr>
      </w:pPr>
    </w:p>
    <w:p w14:paraId="1106573D" w14:textId="77777777" w:rsidR="00C56CFD" w:rsidRPr="00FB0C58" w:rsidRDefault="00C56CFD" w:rsidP="00C56CFD">
      <w:pPr>
        <w:ind w:firstLine="227"/>
        <w:jc w:val="both"/>
        <w:rPr>
          <w:sz w:val="20"/>
          <w:szCs w:val="20"/>
          <w:lang w:bidi="pl-PL"/>
        </w:rPr>
      </w:pPr>
      <w:r w:rsidRPr="00FB0C58">
        <w:rPr>
          <w:b/>
          <w:bCs/>
          <w:sz w:val="20"/>
          <w:szCs w:val="20"/>
          <w:lang w:bidi="pl-PL"/>
        </w:rPr>
        <w:t>§ 21.</w:t>
      </w:r>
      <w:r w:rsidRPr="00FB0C58">
        <w:rPr>
          <w:sz w:val="20"/>
          <w:szCs w:val="20"/>
          <w:lang w:bidi="pl-PL"/>
        </w:rPr>
        <w:t xml:space="preserve"> Ustala się stawkę procentową służącą naliczaniu opłaty, o której mowa w art. 36 ust. 4 ustawy o planowaniu                         i zagospodarowaniu przestrzennym w wysokości 30%.</w:t>
      </w:r>
    </w:p>
    <w:p w14:paraId="3B4D7A94" w14:textId="77777777" w:rsidR="00C56CFD" w:rsidRPr="00FB0C58" w:rsidRDefault="00C56CFD" w:rsidP="00C56CFD">
      <w:pPr>
        <w:ind w:firstLine="227"/>
        <w:jc w:val="both"/>
        <w:rPr>
          <w:sz w:val="20"/>
          <w:szCs w:val="20"/>
          <w:lang w:bidi="pl-PL"/>
        </w:rPr>
      </w:pPr>
    </w:p>
    <w:p w14:paraId="26645B2E" w14:textId="000AF309" w:rsidR="00C56CFD" w:rsidRPr="00FB0C58" w:rsidRDefault="00C56CFD" w:rsidP="00C56CFD">
      <w:pPr>
        <w:ind w:firstLine="227"/>
        <w:jc w:val="both"/>
        <w:rPr>
          <w:sz w:val="20"/>
          <w:szCs w:val="20"/>
          <w:lang w:bidi="pl-PL"/>
        </w:rPr>
      </w:pPr>
      <w:r w:rsidRPr="00FB0C58">
        <w:rPr>
          <w:b/>
          <w:bCs/>
          <w:sz w:val="20"/>
          <w:szCs w:val="20"/>
          <w:lang w:bidi="pl-PL"/>
        </w:rPr>
        <w:t>§ 22.</w:t>
      </w:r>
      <w:r w:rsidRPr="00FB0C58">
        <w:rPr>
          <w:sz w:val="20"/>
          <w:szCs w:val="20"/>
          <w:lang w:bidi="pl-PL"/>
        </w:rPr>
        <w:t xml:space="preserve"> W granicach planu traci moc uchwała nr XLII/229/02 Rady Miejskiej w Gołdapi z dnia 30 kwietnia 2002 roku</w:t>
      </w:r>
      <w:r>
        <w:rPr>
          <w:sz w:val="20"/>
          <w:szCs w:val="20"/>
          <w:lang w:bidi="pl-PL"/>
        </w:rPr>
        <w:br/>
      </w:r>
      <w:r w:rsidRPr="00FB0C58">
        <w:rPr>
          <w:sz w:val="20"/>
          <w:szCs w:val="20"/>
          <w:lang w:bidi="pl-PL"/>
        </w:rPr>
        <w:t xml:space="preserve">w sprawie miejscowego planu zagospodarowania przestrzennego kwartału miasta Gołdap, ograniczonego ulicą Stadionową, rzeką </w:t>
      </w:r>
      <w:proofErr w:type="spellStart"/>
      <w:r w:rsidRPr="00FB0C58">
        <w:rPr>
          <w:sz w:val="20"/>
          <w:szCs w:val="20"/>
          <w:lang w:bidi="pl-PL"/>
        </w:rPr>
        <w:t>Gołdapą</w:t>
      </w:r>
      <w:proofErr w:type="spellEnd"/>
      <w:r w:rsidRPr="00FB0C58">
        <w:rPr>
          <w:sz w:val="20"/>
          <w:szCs w:val="20"/>
          <w:lang w:bidi="pl-PL"/>
        </w:rPr>
        <w:t xml:space="preserve"> i torem kolejowym.</w:t>
      </w:r>
    </w:p>
    <w:p w14:paraId="730ABE43" w14:textId="77777777" w:rsidR="00C56CFD" w:rsidRPr="00FB0C58" w:rsidRDefault="00C56CFD" w:rsidP="00C56CFD">
      <w:pPr>
        <w:jc w:val="both"/>
        <w:rPr>
          <w:sz w:val="20"/>
          <w:szCs w:val="20"/>
        </w:rPr>
      </w:pPr>
    </w:p>
    <w:p w14:paraId="7E320646" w14:textId="77777777" w:rsidR="00C56CFD" w:rsidRPr="00FB0C58" w:rsidRDefault="00C56CFD" w:rsidP="00C56CFD">
      <w:pPr>
        <w:ind w:firstLine="227"/>
        <w:jc w:val="both"/>
        <w:rPr>
          <w:sz w:val="20"/>
          <w:szCs w:val="20"/>
          <w:lang w:bidi="pl-PL"/>
        </w:rPr>
      </w:pPr>
      <w:r w:rsidRPr="00FB0C58">
        <w:rPr>
          <w:b/>
          <w:bCs/>
          <w:sz w:val="20"/>
          <w:szCs w:val="20"/>
          <w:lang w:bidi="pl-PL"/>
        </w:rPr>
        <w:t xml:space="preserve">§ 23. </w:t>
      </w:r>
      <w:r w:rsidRPr="00FB0C58">
        <w:rPr>
          <w:sz w:val="20"/>
          <w:szCs w:val="20"/>
          <w:lang w:bidi="pl-PL"/>
        </w:rPr>
        <w:t>Wykonanie uchwały powierza się Burmistrzowi Gołdapi.</w:t>
      </w:r>
    </w:p>
    <w:p w14:paraId="6027A809" w14:textId="77777777" w:rsidR="00C56CFD" w:rsidRPr="00FB0C58" w:rsidRDefault="00C56CFD" w:rsidP="00C56CFD">
      <w:pPr>
        <w:ind w:firstLine="227"/>
        <w:jc w:val="both"/>
        <w:rPr>
          <w:sz w:val="20"/>
          <w:szCs w:val="20"/>
        </w:rPr>
      </w:pPr>
    </w:p>
    <w:p w14:paraId="6C663DCE" w14:textId="77777777" w:rsidR="00C56CFD" w:rsidRPr="00FB0C58" w:rsidRDefault="00C56CFD" w:rsidP="00C56CFD">
      <w:pPr>
        <w:ind w:firstLine="227"/>
        <w:jc w:val="both"/>
        <w:rPr>
          <w:sz w:val="20"/>
          <w:szCs w:val="20"/>
          <w:lang w:bidi="pl-PL"/>
        </w:rPr>
      </w:pPr>
      <w:r w:rsidRPr="00FB0C58">
        <w:rPr>
          <w:b/>
          <w:bCs/>
          <w:sz w:val="20"/>
          <w:szCs w:val="20"/>
          <w:lang w:bidi="pl-PL"/>
        </w:rPr>
        <w:t>§ 24.</w:t>
      </w:r>
      <w:r w:rsidRPr="00FB0C58">
        <w:rPr>
          <w:sz w:val="20"/>
          <w:szCs w:val="20"/>
          <w:lang w:bidi="pl-PL"/>
        </w:rPr>
        <w:t xml:space="preserve"> Uchwała wchodzi w życie po upływie 14 dni od dnia jej ogłoszenia w Dzienniku Urzędowym Województwa Warmińsko – Mazurskiego.</w:t>
      </w:r>
    </w:p>
    <w:p w14:paraId="295DEE31" w14:textId="77777777" w:rsidR="00C56CFD" w:rsidRPr="00FB0C58" w:rsidRDefault="00C56CFD" w:rsidP="00C56CFD">
      <w:pPr>
        <w:jc w:val="both"/>
        <w:rPr>
          <w:sz w:val="20"/>
          <w:szCs w:val="20"/>
        </w:rPr>
      </w:pPr>
    </w:p>
    <w:p w14:paraId="13878613" w14:textId="77777777" w:rsidR="00C56CFD" w:rsidRDefault="00C56CFD" w:rsidP="00C56CFD">
      <w:pPr>
        <w:jc w:val="both"/>
        <w:rPr>
          <w:sz w:val="20"/>
          <w:szCs w:val="20"/>
        </w:rPr>
      </w:pPr>
    </w:p>
    <w:p w14:paraId="512F4A30" w14:textId="77777777" w:rsidR="00C56CFD" w:rsidRDefault="00C56CFD" w:rsidP="00C56CFD">
      <w:pPr>
        <w:jc w:val="both"/>
        <w:rPr>
          <w:sz w:val="20"/>
          <w:szCs w:val="20"/>
        </w:rPr>
      </w:pPr>
    </w:p>
    <w:p w14:paraId="1E3DF1A0" w14:textId="77777777" w:rsidR="00C56CFD" w:rsidRPr="00FB0C58" w:rsidRDefault="00C56CFD" w:rsidP="00C56CFD">
      <w:pPr>
        <w:jc w:val="both"/>
        <w:rPr>
          <w:sz w:val="20"/>
          <w:szCs w:val="20"/>
        </w:rPr>
      </w:pPr>
    </w:p>
    <w:p w14:paraId="496B46F7" w14:textId="77777777" w:rsidR="00C56CFD" w:rsidRPr="00FB0C58" w:rsidRDefault="00C56CFD" w:rsidP="00C56CFD">
      <w:pPr>
        <w:jc w:val="right"/>
        <w:outlineLvl w:val="0"/>
        <w:rPr>
          <w:sz w:val="20"/>
          <w:szCs w:val="20"/>
        </w:rPr>
      </w:pPr>
      <w:r w:rsidRPr="00FB0C58">
        <w:rPr>
          <w:sz w:val="20"/>
          <w:szCs w:val="20"/>
        </w:rPr>
        <w:t>Przewodniczący Rady Miejskiej</w:t>
      </w:r>
    </w:p>
    <w:p w14:paraId="338E4248" w14:textId="77777777" w:rsidR="00C56CFD" w:rsidRDefault="00C56CFD" w:rsidP="00C56CFD">
      <w:pPr>
        <w:ind w:left="6381" w:firstLine="709"/>
        <w:jc w:val="center"/>
        <w:outlineLvl w:val="0"/>
        <w:rPr>
          <w:sz w:val="20"/>
          <w:szCs w:val="20"/>
        </w:rPr>
      </w:pPr>
    </w:p>
    <w:p w14:paraId="739181BF" w14:textId="77777777" w:rsidR="00C56CFD" w:rsidRPr="00FB0C58" w:rsidRDefault="00C56CFD" w:rsidP="00C56CFD">
      <w:pPr>
        <w:ind w:left="6381" w:firstLine="709"/>
        <w:jc w:val="center"/>
        <w:outlineLvl w:val="0"/>
        <w:rPr>
          <w:sz w:val="20"/>
          <w:szCs w:val="20"/>
        </w:rPr>
      </w:pPr>
      <w:r w:rsidRPr="00FB0C58">
        <w:rPr>
          <w:sz w:val="20"/>
          <w:szCs w:val="20"/>
        </w:rPr>
        <w:t xml:space="preserve">Wojciech </w:t>
      </w:r>
      <w:proofErr w:type="spellStart"/>
      <w:r w:rsidRPr="00FB0C58">
        <w:rPr>
          <w:sz w:val="20"/>
          <w:szCs w:val="20"/>
        </w:rPr>
        <w:t>Hołdyński</w:t>
      </w:r>
      <w:proofErr w:type="spellEnd"/>
    </w:p>
    <w:p w14:paraId="302B6211" w14:textId="77777777" w:rsidR="00C56CFD" w:rsidRPr="00534AF4" w:rsidRDefault="00C56CFD" w:rsidP="00C56CFD">
      <w:pPr>
        <w:pageBreakBefore/>
        <w:jc w:val="center"/>
        <w:outlineLvl w:val="0"/>
        <w:rPr>
          <w:b/>
          <w:bCs/>
          <w:sz w:val="20"/>
          <w:szCs w:val="20"/>
        </w:rPr>
      </w:pPr>
      <w:r w:rsidRPr="00534AF4">
        <w:rPr>
          <w:b/>
          <w:bCs/>
          <w:sz w:val="20"/>
          <w:szCs w:val="20"/>
        </w:rPr>
        <w:lastRenderedPageBreak/>
        <w:t>UZASADNIENIE</w:t>
      </w:r>
    </w:p>
    <w:p w14:paraId="0B5DEC63" w14:textId="77777777" w:rsidR="00C56CFD" w:rsidRPr="005B7411" w:rsidRDefault="00C56CFD" w:rsidP="00C56CFD">
      <w:pPr>
        <w:jc w:val="both"/>
        <w:rPr>
          <w:sz w:val="10"/>
          <w:szCs w:val="10"/>
        </w:rPr>
      </w:pPr>
    </w:p>
    <w:p w14:paraId="2D424D03" w14:textId="599A293F" w:rsidR="00C56CFD" w:rsidRPr="005B7411" w:rsidRDefault="00C56CFD" w:rsidP="00C56CFD">
      <w:pPr>
        <w:spacing w:line="360" w:lineRule="auto"/>
        <w:jc w:val="both"/>
        <w:rPr>
          <w:sz w:val="19"/>
          <w:szCs w:val="19"/>
          <w:lang w:bidi="pl-PL"/>
        </w:rPr>
      </w:pPr>
      <w:r w:rsidRPr="005B7411">
        <w:rPr>
          <w:rFonts w:eastAsia="Lucida Sans Unicode"/>
          <w:kern w:val="1"/>
          <w:sz w:val="19"/>
          <w:szCs w:val="19"/>
        </w:rPr>
        <w:t xml:space="preserve">Uzasadnienie </w:t>
      </w:r>
      <w:r w:rsidRPr="005B7411">
        <w:rPr>
          <w:kern w:val="1"/>
          <w:sz w:val="19"/>
          <w:szCs w:val="19"/>
        </w:rPr>
        <w:t>sporządzone zgodnie z art. 15 u</w:t>
      </w:r>
      <w:r w:rsidRPr="005B7411">
        <w:rPr>
          <w:rFonts w:eastAsia="Lucida Sans Unicode"/>
          <w:kern w:val="1"/>
          <w:sz w:val="19"/>
          <w:szCs w:val="19"/>
        </w:rPr>
        <w:t xml:space="preserve">st. 1 ustawy z dnia 27 marca 2003 r. o planowaniu i zagospodarowaniu przestrzennym </w:t>
      </w:r>
      <w:r w:rsidRPr="00487F97">
        <w:rPr>
          <w:sz w:val="19"/>
          <w:szCs w:val="19"/>
        </w:rPr>
        <w:t>(</w:t>
      </w:r>
      <w:proofErr w:type="spellStart"/>
      <w:r w:rsidRPr="00487F97">
        <w:rPr>
          <w:sz w:val="19"/>
          <w:szCs w:val="19"/>
        </w:rPr>
        <w:t>t</w:t>
      </w:r>
      <w:r>
        <w:rPr>
          <w:sz w:val="19"/>
          <w:szCs w:val="19"/>
        </w:rPr>
        <w:t>.j</w:t>
      </w:r>
      <w:proofErr w:type="spellEnd"/>
      <w:r>
        <w:rPr>
          <w:sz w:val="19"/>
          <w:szCs w:val="19"/>
        </w:rPr>
        <w:t>.</w:t>
      </w:r>
      <w:r w:rsidRPr="00487F97">
        <w:rPr>
          <w:sz w:val="19"/>
          <w:szCs w:val="19"/>
        </w:rPr>
        <w:t xml:space="preserve"> Dz. U. z 2020 r. poz. 293, 471, 782, 1086, 1378)</w:t>
      </w:r>
      <w:r>
        <w:rPr>
          <w:sz w:val="19"/>
          <w:szCs w:val="19"/>
        </w:rPr>
        <w:t>.</w:t>
      </w:r>
    </w:p>
    <w:p w14:paraId="639124A9" w14:textId="77777777" w:rsidR="00C56CFD" w:rsidRPr="005B7411" w:rsidRDefault="00C56CFD" w:rsidP="00C56CFD">
      <w:pPr>
        <w:tabs>
          <w:tab w:val="left" w:pos="0"/>
        </w:tabs>
        <w:spacing w:line="360" w:lineRule="auto"/>
        <w:jc w:val="both"/>
        <w:rPr>
          <w:rFonts w:eastAsia="Lucida Sans Unicode"/>
          <w:bCs/>
          <w:kern w:val="1"/>
          <w:sz w:val="19"/>
          <w:szCs w:val="19"/>
          <w:u w:val="single"/>
        </w:rPr>
      </w:pPr>
      <w:r w:rsidRPr="005B7411">
        <w:rPr>
          <w:rFonts w:eastAsia="Lucida Sans Unicode"/>
          <w:bCs/>
          <w:kern w:val="1"/>
          <w:sz w:val="19"/>
          <w:szCs w:val="19"/>
          <w:u w:val="single"/>
        </w:rPr>
        <w:t>1) Sposób realizacji wymogów wynikających z art. 1 ust. 2 – 4 ustawy o planowaniu i zagospodarowaniu przestrzennym:</w:t>
      </w:r>
    </w:p>
    <w:p w14:paraId="5238468D" w14:textId="77777777" w:rsidR="00C56CFD" w:rsidRPr="005B7411" w:rsidRDefault="00C56CFD" w:rsidP="00C56CFD">
      <w:pPr>
        <w:spacing w:line="360" w:lineRule="auto"/>
        <w:jc w:val="both"/>
        <w:rPr>
          <w:rFonts w:eastAsia="Lucida Sans Unicode"/>
          <w:kern w:val="1"/>
          <w:sz w:val="19"/>
          <w:szCs w:val="19"/>
        </w:rPr>
      </w:pPr>
      <w:r w:rsidRPr="005B7411">
        <w:rPr>
          <w:rFonts w:eastAsia="Lucida Sans Unicode"/>
          <w:kern w:val="1"/>
          <w:sz w:val="19"/>
          <w:szCs w:val="19"/>
        </w:rPr>
        <w:tab/>
        <w:t>Zgodnie ze Studium uwarunkowań i kierunków zagospodarowania przestrzennego miasta i gminy Gołdap teren objęty planem został wskazany jako tereny wielofunkcyjne o niskiej intensywności.</w:t>
      </w:r>
    </w:p>
    <w:p w14:paraId="53F78349" w14:textId="0A2D484E" w:rsidR="00C56CFD" w:rsidRPr="005B7411" w:rsidRDefault="00C56CFD" w:rsidP="00C56CFD">
      <w:pPr>
        <w:spacing w:line="360" w:lineRule="auto"/>
        <w:ind w:firstLine="709"/>
        <w:jc w:val="both"/>
        <w:rPr>
          <w:rFonts w:eastAsia="Lucida Sans Unicode"/>
          <w:kern w:val="1"/>
          <w:sz w:val="19"/>
          <w:szCs w:val="19"/>
        </w:rPr>
      </w:pPr>
      <w:r w:rsidRPr="005B7411">
        <w:rPr>
          <w:rFonts w:eastAsia="Lucida Sans Unicode"/>
          <w:kern w:val="1"/>
          <w:sz w:val="19"/>
          <w:szCs w:val="19"/>
        </w:rPr>
        <w:t xml:space="preserve">Ustalenia planu spełniają wymagania art. 1 ust 2 ustawy o planowaniu i zagospodarowaniu przestrzennym poprzez między innymi: określenie wymagań ładu przestrzennego w ustalenia szczegółowych dla terenu elementarnego, określenie walorów architektonicznych i krajobrazowych, poprzez wskazanie zasad ochrony oraz zasad kształtowania krajobrazu, określenie  wymagań ochrony środowiska oraz wymagań ochrony dziedzictwa kulturowego i zabytków oraz dóbr kultury współczesnej poprzez ustalenie zasad ochrony. Dodatkowo uwzględniono również wymagania ochrony zdrowia oraz bezpieczeństwa ludzi </w:t>
      </w:r>
      <w:r>
        <w:rPr>
          <w:rFonts w:eastAsia="Lucida Sans Unicode"/>
          <w:kern w:val="1"/>
          <w:sz w:val="19"/>
          <w:szCs w:val="19"/>
        </w:rPr>
        <w:br/>
      </w:r>
      <w:r w:rsidRPr="005B7411">
        <w:rPr>
          <w:rFonts w:eastAsia="Lucida Sans Unicode"/>
          <w:kern w:val="1"/>
          <w:sz w:val="19"/>
          <w:szCs w:val="19"/>
        </w:rPr>
        <w:t xml:space="preserve">i mienia, a także potrzeby osób niepełnosprawnych. W ustaleniach planu wprowadzono zapisy określające zasady realizacji zabudowy z uwzględnieniem bezpośredniego sąsiedztwa. </w:t>
      </w:r>
    </w:p>
    <w:p w14:paraId="59746F38" w14:textId="77777777" w:rsidR="00C56CFD" w:rsidRPr="005B7411" w:rsidRDefault="00C56CFD" w:rsidP="00C56CFD">
      <w:pPr>
        <w:spacing w:line="360" w:lineRule="auto"/>
        <w:jc w:val="both"/>
        <w:rPr>
          <w:rFonts w:eastAsia="Lucida Sans Unicode"/>
          <w:kern w:val="1"/>
          <w:sz w:val="19"/>
          <w:szCs w:val="19"/>
        </w:rPr>
      </w:pPr>
      <w:r w:rsidRPr="005B7411">
        <w:rPr>
          <w:rFonts w:eastAsia="Lucida Sans Unicode"/>
          <w:kern w:val="1"/>
          <w:sz w:val="19"/>
          <w:szCs w:val="19"/>
        </w:rPr>
        <w:tab/>
        <w:t xml:space="preserve">W ustaleniach planu uwzględniono również walory ekonomiczne przestrzeni oraz prawo własności, a także potrzeby interesu publicznego oraz potrzeby obronności i bezpieczeństwa państwa. Ponadto wzięto pod uwagę potrzeby w zakresie infrastruktury technicznej, w tym potrzebę zapewnienia odpowiedniej ilości i jakości wody. </w:t>
      </w:r>
    </w:p>
    <w:p w14:paraId="62DBA02B" w14:textId="77777777" w:rsidR="00C56CFD" w:rsidRPr="005B7411" w:rsidRDefault="00C56CFD" w:rsidP="00C56CFD">
      <w:pPr>
        <w:spacing w:line="360" w:lineRule="auto"/>
        <w:ind w:firstLine="709"/>
        <w:jc w:val="both"/>
        <w:rPr>
          <w:rFonts w:eastAsia="Lucida Sans Unicode"/>
          <w:kern w:val="1"/>
          <w:sz w:val="19"/>
          <w:szCs w:val="19"/>
        </w:rPr>
      </w:pPr>
      <w:r w:rsidRPr="005B7411">
        <w:rPr>
          <w:rFonts w:eastAsia="Lucida Sans Unicode"/>
          <w:kern w:val="1"/>
          <w:sz w:val="19"/>
          <w:szCs w:val="19"/>
        </w:rPr>
        <w:t xml:space="preserve">Burmistrz </w:t>
      </w:r>
      <w:r>
        <w:rPr>
          <w:rFonts w:eastAsia="Lucida Sans Unicode"/>
          <w:kern w:val="1"/>
          <w:sz w:val="19"/>
          <w:szCs w:val="19"/>
        </w:rPr>
        <w:t>Gołdapi</w:t>
      </w:r>
      <w:r w:rsidRPr="005B7411">
        <w:rPr>
          <w:rFonts w:eastAsia="Lucida Sans Unicode"/>
          <w:kern w:val="1"/>
          <w:sz w:val="19"/>
          <w:szCs w:val="19"/>
        </w:rPr>
        <w:t xml:space="preserve"> jako organ sporządzający projekt planu, zważył interes publiczny i interes prywatny, w tym zgłoszone wnioski i uwagi do projektu planu wynikające z ochrony interesu prawnego podmiotów władających nieruchomościami. W trakcie procedury zachowano pełną jawność i przejrzystość procedur planistycznych. Udział społeczeństwa w pracach nad planem zagospodarowania przestrzennego został zagwarantowany w sposób zwyczajowo przyjęty w gminie oraz poprzez użycie środków komunikacji elektronicznej.</w:t>
      </w:r>
    </w:p>
    <w:p w14:paraId="1E9C6FE2" w14:textId="74750C70" w:rsidR="00C56CFD" w:rsidRPr="005B7411" w:rsidRDefault="00C56CFD" w:rsidP="00C56CFD">
      <w:pPr>
        <w:spacing w:line="360" w:lineRule="auto"/>
        <w:jc w:val="both"/>
        <w:rPr>
          <w:rFonts w:eastAsia="Lucida Sans Unicode"/>
          <w:kern w:val="1"/>
          <w:sz w:val="19"/>
          <w:szCs w:val="19"/>
        </w:rPr>
      </w:pPr>
      <w:r w:rsidRPr="005B7411">
        <w:rPr>
          <w:rFonts w:eastAsia="Lucida Sans Unicode"/>
          <w:kern w:val="1"/>
          <w:sz w:val="19"/>
          <w:szCs w:val="19"/>
        </w:rPr>
        <w:t>Kształtowanie struktur przestrzennych i planowanej zabudowy, uwzględnia wymagania ładu przestrzennego, efektywnego gospodarowania przestrzenią oraz walory ekonomiczne przestrzeni. Na terenach, gdzie sytuuje się nową zabudowę uwzględniono dążenie do minimalizowania transportochłonności układu przestrzennego. Nowa zabudowa lokalizowana jest</w:t>
      </w:r>
      <w:r>
        <w:rPr>
          <w:rFonts w:eastAsia="Lucida Sans Unicode"/>
          <w:kern w:val="1"/>
          <w:sz w:val="19"/>
          <w:szCs w:val="19"/>
        </w:rPr>
        <w:t xml:space="preserve"> </w:t>
      </w:r>
      <w:r w:rsidRPr="005B7411">
        <w:rPr>
          <w:rFonts w:eastAsia="Lucida Sans Unicode"/>
          <w:kern w:val="1"/>
          <w:sz w:val="19"/>
          <w:szCs w:val="19"/>
        </w:rPr>
        <w:t xml:space="preserve">w sposób umożliwiający mieszkańcom maksymalne wykorzystanie publicznego transportu zbiorowego oraz łatwe przemieszczanie się pieszych i rowerzystów. Obszar objęty planem miejscowym obejmuje tereny o w pełni wykształconej zwartej strukturze funkcjonalno-przestrzennej, w granicach których dążono do uzupełnienia istniejącej zabudowy.  W związku </w:t>
      </w:r>
      <w:r>
        <w:rPr>
          <w:rFonts w:eastAsia="Lucida Sans Unicode"/>
          <w:kern w:val="1"/>
          <w:sz w:val="19"/>
          <w:szCs w:val="19"/>
        </w:rPr>
        <w:t xml:space="preserve">   </w:t>
      </w:r>
      <w:r w:rsidRPr="005B7411">
        <w:rPr>
          <w:rFonts w:eastAsia="Lucida Sans Unicode"/>
          <w:kern w:val="1"/>
          <w:sz w:val="19"/>
          <w:szCs w:val="19"/>
        </w:rPr>
        <w:t>z powyższym plan spełnia wymogi ustawowe.</w:t>
      </w:r>
    </w:p>
    <w:p w14:paraId="727CF7E8" w14:textId="496B2617" w:rsidR="00C56CFD" w:rsidRPr="005B7411" w:rsidRDefault="00C56CFD" w:rsidP="00C56CFD">
      <w:pPr>
        <w:spacing w:line="360" w:lineRule="auto"/>
        <w:jc w:val="both"/>
        <w:rPr>
          <w:rFonts w:eastAsia="Lucida Sans Unicode"/>
          <w:bCs/>
          <w:kern w:val="1"/>
          <w:sz w:val="19"/>
          <w:szCs w:val="19"/>
          <w:u w:val="single"/>
        </w:rPr>
      </w:pPr>
      <w:r w:rsidRPr="005B7411">
        <w:rPr>
          <w:rFonts w:eastAsia="Lucida Sans Unicode"/>
          <w:bCs/>
          <w:kern w:val="1"/>
          <w:sz w:val="19"/>
          <w:szCs w:val="19"/>
          <w:u w:val="single"/>
        </w:rPr>
        <w:t xml:space="preserve">2) Zgodność z wynikami analizy, o której mowa w art. 32 ust. 1 ustawy o planowaniu i zagospodarowaniu przestrzennym, wraz </w:t>
      </w:r>
      <w:r>
        <w:rPr>
          <w:rFonts w:eastAsia="Lucida Sans Unicode"/>
          <w:bCs/>
          <w:kern w:val="1"/>
          <w:sz w:val="19"/>
          <w:szCs w:val="19"/>
          <w:u w:val="single"/>
        </w:rPr>
        <w:t xml:space="preserve">  </w:t>
      </w:r>
      <w:r>
        <w:rPr>
          <w:rFonts w:eastAsia="Lucida Sans Unicode"/>
          <w:bCs/>
          <w:kern w:val="1"/>
          <w:sz w:val="19"/>
          <w:szCs w:val="19"/>
          <w:u w:val="single"/>
        </w:rPr>
        <w:br/>
      </w:r>
      <w:r w:rsidRPr="005B7411">
        <w:rPr>
          <w:rFonts w:eastAsia="Lucida Sans Unicode"/>
          <w:bCs/>
          <w:kern w:val="1"/>
          <w:sz w:val="19"/>
          <w:szCs w:val="19"/>
          <w:u w:val="single"/>
        </w:rPr>
        <w:t>z datą uchwały rady gminy, o której mowa w art. 32 ust. 2:</w:t>
      </w:r>
    </w:p>
    <w:p w14:paraId="3F3F7212" w14:textId="77777777" w:rsidR="00C56CFD" w:rsidRPr="005B7411" w:rsidRDefault="00C56CFD" w:rsidP="00C56CFD">
      <w:pPr>
        <w:tabs>
          <w:tab w:val="left" w:pos="426"/>
        </w:tabs>
        <w:spacing w:line="360" w:lineRule="auto"/>
        <w:jc w:val="both"/>
        <w:rPr>
          <w:rFonts w:eastAsia="Lucida Sans Unicode"/>
          <w:iCs/>
          <w:kern w:val="1"/>
          <w:sz w:val="19"/>
          <w:szCs w:val="19"/>
        </w:rPr>
      </w:pPr>
      <w:r w:rsidRPr="005B7411">
        <w:rPr>
          <w:rFonts w:eastAsia="Lucida Sans Unicode"/>
          <w:kern w:val="1"/>
          <w:sz w:val="19"/>
          <w:szCs w:val="19"/>
        </w:rPr>
        <w:tab/>
      </w:r>
      <w:r w:rsidRPr="005B7411">
        <w:rPr>
          <w:rFonts w:eastAsia="Lucida Sans Unicode"/>
          <w:kern w:val="1"/>
          <w:sz w:val="19"/>
          <w:szCs w:val="19"/>
        </w:rPr>
        <w:tab/>
        <w:t xml:space="preserve">Przedmiotowy plan jest zgodny z wynikami analizy zmian w zagospodarowaniu przestrzennym gminy, dla której Rada Miejska w Gołdapi podjęła Uchwałę Nr XXX/202/2016 z dnia 30 listopada 2016 r. w sprawie </w:t>
      </w:r>
      <w:r w:rsidRPr="005B7411">
        <w:rPr>
          <w:rFonts w:eastAsia="Lucida Sans Unicode"/>
          <w:iCs/>
          <w:kern w:val="1"/>
          <w:sz w:val="19"/>
          <w:szCs w:val="19"/>
        </w:rPr>
        <w:t>oceny aktualności studium uwarunkowań i kierunków zagospodarowania przestrzennego miasta i gminy Gołdap oraz miejscowych planów zagospodarowania przestrzennego.</w:t>
      </w:r>
    </w:p>
    <w:p w14:paraId="000800DF" w14:textId="77777777" w:rsidR="00C56CFD" w:rsidRPr="005B7411" w:rsidRDefault="00C56CFD" w:rsidP="00C56CFD">
      <w:pPr>
        <w:tabs>
          <w:tab w:val="left" w:pos="426"/>
        </w:tabs>
        <w:spacing w:line="360" w:lineRule="auto"/>
        <w:jc w:val="both"/>
        <w:rPr>
          <w:rFonts w:eastAsia="Lucida Sans Unicode"/>
          <w:bCs/>
          <w:kern w:val="1"/>
          <w:sz w:val="19"/>
          <w:szCs w:val="19"/>
          <w:u w:val="single"/>
        </w:rPr>
      </w:pPr>
      <w:r w:rsidRPr="005B7411">
        <w:rPr>
          <w:rFonts w:eastAsia="Lucida Sans Unicode"/>
          <w:bCs/>
          <w:kern w:val="1"/>
          <w:sz w:val="19"/>
          <w:szCs w:val="19"/>
          <w:u w:val="single"/>
        </w:rPr>
        <w:t>3) Wpływ na finanse publiczne, w tym budżet gminy:</w:t>
      </w:r>
    </w:p>
    <w:p w14:paraId="4E1626CE" w14:textId="42613F83" w:rsidR="00C56CFD" w:rsidRPr="005B7411" w:rsidRDefault="00C56CFD" w:rsidP="00C56CFD">
      <w:pPr>
        <w:spacing w:line="360" w:lineRule="auto"/>
        <w:jc w:val="both"/>
        <w:rPr>
          <w:rFonts w:eastAsia="Lucida Sans Unicode"/>
          <w:kern w:val="1"/>
          <w:sz w:val="19"/>
          <w:szCs w:val="19"/>
        </w:rPr>
      </w:pPr>
      <w:r w:rsidRPr="005B7411">
        <w:rPr>
          <w:rFonts w:eastAsia="Lucida Sans Unicode"/>
          <w:kern w:val="1"/>
          <w:sz w:val="19"/>
          <w:szCs w:val="19"/>
        </w:rPr>
        <w:tab/>
        <w:t xml:space="preserve">Teren planu miejscowego zlokalizowany jest w sąsiedztwie istniejącej zabudowy wyposażonej w niezbędną infrastrukturę techniczną, ponadto na wnioskowanym terenie występują sieci elektroenergetyczne, telekomunikacyjne. </w:t>
      </w:r>
      <w:r>
        <w:rPr>
          <w:rFonts w:eastAsia="Lucida Sans Unicode"/>
          <w:kern w:val="1"/>
          <w:sz w:val="19"/>
          <w:szCs w:val="19"/>
        </w:rPr>
        <w:t xml:space="preserve"> </w:t>
      </w:r>
      <w:r w:rsidRPr="005B7411">
        <w:rPr>
          <w:rFonts w:eastAsia="Lucida Sans Unicode"/>
          <w:kern w:val="1"/>
          <w:sz w:val="19"/>
          <w:szCs w:val="19"/>
        </w:rPr>
        <w:t xml:space="preserve">W zakresie infrastruktury technicznej obszar planu posiada możliwość wyposażenia w niezbędne sieci, natomiast w zakresie komunikacji - główną </w:t>
      </w:r>
      <w:r>
        <w:rPr>
          <w:rFonts w:eastAsia="Lucida Sans Unicode"/>
          <w:kern w:val="1"/>
          <w:sz w:val="19"/>
          <w:szCs w:val="19"/>
        </w:rPr>
        <w:br/>
      </w:r>
      <w:r w:rsidRPr="005B7411">
        <w:rPr>
          <w:rFonts w:eastAsia="Lucida Sans Unicode"/>
          <w:kern w:val="1"/>
          <w:sz w:val="19"/>
          <w:szCs w:val="19"/>
        </w:rPr>
        <w:t xml:space="preserve">oś stanowi ulica Stadionowa. W granicach planu nie przewiduje się zadań własnych gminy z zakresu infrastruktury technicznej. </w:t>
      </w:r>
    </w:p>
    <w:p w14:paraId="42DB84BA" w14:textId="77777777" w:rsidR="00C56CFD" w:rsidRDefault="00C56CFD" w:rsidP="00C56CFD">
      <w:pPr>
        <w:tabs>
          <w:tab w:val="left" w:pos="426"/>
        </w:tabs>
        <w:spacing w:line="360" w:lineRule="auto"/>
        <w:ind w:firstLine="142"/>
        <w:jc w:val="both"/>
        <w:rPr>
          <w:rFonts w:eastAsia="Lucida Sans Unicode"/>
          <w:iCs/>
          <w:kern w:val="1"/>
          <w:sz w:val="19"/>
          <w:szCs w:val="19"/>
        </w:rPr>
      </w:pPr>
      <w:r w:rsidRPr="005B7411">
        <w:rPr>
          <w:rFonts w:eastAsia="Lucida Sans Unicode"/>
          <w:iCs/>
          <w:kern w:val="1"/>
          <w:sz w:val="19"/>
          <w:szCs w:val="19"/>
        </w:rPr>
        <w:tab/>
        <w:t>Biorąc powyższe pod uwagę należy uznać, że teren objęty planem posiada optymalne predyspozycje do przeznaczenia pod funkcje przewidziane planem, co skutkować będzie zwiększeniem wpływów do budżetu gminy.</w:t>
      </w:r>
    </w:p>
    <w:p w14:paraId="7A7FBD84" w14:textId="77777777" w:rsidR="00C56CFD" w:rsidRDefault="00C56CFD" w:rsidP="00C56CFD">
      <w:pPr>
        <w:tabs>
          <w:tab w:val="left" w:pos="426"/>
        </w:tabs>
        <w:spacing w:line="360" w:lineRule="auto"/>
        <w:ind w:left="6372" w:firstLine="142"/>
        <w:jc w:val="both"/>
        <w:rPr>
          <w:rFonts w:eastAsia="Lucida Sans Unicode"/>
          <w:iCs/>
          <w:kern w:val="1"/>
          <w:sz w:val="20"/>
          <w:szCs w:val="20"/>
        </w:rPr>
      </w:pPr>
      <w:r>
        <w:rPr>
          <w:rFonts w:eastAsia="Lucida Sans Unicode"/>
          <w:iCs/>
          <w:kern w:val="1"/>
          <w:sz w:val="19"/>
          <w:szCs w:val="19"/>
        </w:rPr>
        <w:br w:type="page"/>
      </w:r>
      <w:r w:rsidRPr="00ED050C">
        <w:rPr>
          <w:rFonts w:eastAsia="Lucida Sans Unicode"/>
          <w:iCs/>
          <w:kern w:val="1"/>
          <w:sz w:val="20"/>
          <w:szCs w:val="20"/>
        </w:rPr>
        <w:lastRenderedPageBreak/>
        <w:t xml:space="preserve">Załącznik Nr 2 </w:t>
      </w:r>
    </w:p>
    <w:p w14:paraId="11966B04" w14:textId="77777777" w:rsidR="00C56CFD" w:rsidRPr="00ED050C" w:rsidRDefault="00C56CFD" w:rsidP="00C56CFD">
      <w:pPr>
        <w:tabs>
          <w:tab w:val="left" w:pos="426"/>
        </w:tabs>
        <w:spacing w:line="360" w:lineRule="auto"/>
        <w:ind w:left="6372" w:firstLine="142"/>
        <w:jc w:val="both"/>
        <w:rPr>
          <w:rFonts w:eastAsia="Lucida Sans Unicode"/>
          <w:iCs/>
          <w:kern w:val="1"/>
          <w:sz w:val="20"/>
          <w:szCs w:val="20"/>
        </w:rPr>
      </w:pPr>
      <w:r w:rsidRPr="00ED050C">
        <w:rPr>
          <w:rFonts w:eastAsia="Lucida Sans Unicode"/>
          <w:iCs/>
          <w:kern w:val="1"/>
          <w:sz w:val="20"/>
          <w:szCs w:val="20"/>
        </w:rPr>
        <w:t xml:space="preserve">do Uchwały Nr </w:t>
      </w:r>
      <w:r>
        <w:rPr>
          <w:rFonts w:eastAsia="Lucida Sans Unicode"/>
          <w:iCs/>
          <w:kern w:val="1"/>
          <w:sz w:val="20"/>
          <w:szCs w:val="20"/>
        </w:rPr>
        <w:t>…</w:t>
      </w:r>
    </w:p>
    <w:p w14:paraId="529427E2" w14:textId="77777777" w:rsidR="00C56CFD" w:rsidRPr="00ED050C" w:rsidRDefault="00C56CFD" w:rsidP="00C56CFD">
      <w:pPr>
        <w:tabs>
          <w:tab w:val="left" w:pos="426"/>
        </w:tabs>
        <w:spacing w:line="360" w:lineRule="auto"/>
        <w:ind w:left="6372" w:firstLine="142"/>
        <w:jc w:val="both"/>
        <w:rPr>
          <w:rFonts w:eastAsia="Lucida Sans Unicode"/>
          <w:iCs/>
          <w:kern w:val="1"/>
          <w:sz w:val="20"/>
          <w:szCs w:val="20"/>
        </w:rPr>
      </w:pPr>
      <w:r w:rsidRPr="00ED050C">
        <w:rPr>
          <w:rFonts w:eastAsia="Lucida Sans Unicode"/>
          <w:iCs/>
          <w:kern w:val="1"/>
          <w:sz w:val="20"/>
          <w:szCs w:val="20"/>
        </w:rPr>
        <w:t>Rady Miejskiej w Gołdapi</w:t>
      </w:r>
    </w:p>
    <w:p w14:paraId="18CAE21E" w14:textId="77777777" w:rsidR="00C56CFD" w:rsidRDefault="00C56CFD" w:rsidP="00C56CFD">
      <w:pPr>
        <w:tabs>
          <w:tab w:val="left" w:pos="426"/>
        </w:tabs>
        <w:spacing w:line="360" w:lineRule="auto"/>
        <w:ind w:left="6372" w:firstLine="142"/>
        <w:jc w:val="both"/>
        <w:rPr>
          <w:rFonts w:eastAsia="Lucida Sans Unicode"/>
          <w:iCs/>
          <w:kern w:val="1"/>
          <w:sz w:val="20"/>
          <w:szCs w:val="20"/>
        </w:rPr>
      </w:pPr>
      <w:r w:rsidRPr="00ED050C">
        <w:rPr>
          <w:rFonts w:eastAsia="Lucida Sans Unicode"/>
          <w:iCs/>
          <w:kern w:val="1"/>
          <w:sz w:val="20"/>
          <w:szCs w:val="20"/>
        </w:rPr>
        <w:t xml:space="preserve">z dnia </w:t>
      </w:r>
      <w:r>
        <w:rPr>
          <w:rFonts w:eastAsia="Lucida Sans Unicode"/>
          <w:iCs/>
          <w:kern w:val="1"/>
          <w:sz w:val="20"/>
          <w:szCs w:val="20"/>
        </w:rPr>
        <w:t>…</w:t>
      </w:r>
    </w:p>
    <w:p w14:paraId="3A516AA5" w14:textId="77777777" w:rsidR="00C56CFD" w:rsidRPr="00ED050C" w:rsidRDefault="00C56CFD" w:rsidP="00C56CFD">
      <w:pPr>
        <w:tabs>
          <w:tab w:val="left" w:pos="426"/>
        </w:tabs>
        <w:spacing w:line="360" w:lineRule="auto"/>
        <w:ind w:firstLine="142"/>
        <w:jc w:val="both"/>
        <w:rPr>
          <w:rFonts w:eastAsia="Lucida Sans Unicode"/>
          <w:iCs/>
          <w:kern w:val="1"/>
          <w:sz w:val="20"/>
          <w:szCs w:val="20"/>
        </w:rPr>
      </w:pPr>
    </w:p>
    <w:p w14:paraId="60751C4C" w14:textId="77777777" w:rsidR="00C56CFD" w:rsidRPr="00ED050C" w:rsidRDefault="00C56CFD" w:rsidP="00C56CFD">
      <w:pPr>
        <w:tabs>
          <w:tab w:val="left" w:pos="426"/>
        </w:tabs>
        <w:spacing w:line="360" w:lineRule="auto"/>
        <w:jc w:val="center"/>
        <w:rPr>
          <w:rFonts w:eastAsia="Lucida Sans Unicode"/>
          <w:b/>
          <w:iCs/>
          <w:kern w:val="1"/>
          <w:sz w:val="20"/>
          <w:szCs w:val="20"/>
        </w:rPr>
      </w:pPr>
      <w:r w:rsidRPr="00ED050C">
        <w:rPr>
          <w:rFonts w:eastAsia="Lucida Sans Unicode"/>
          <w:b/>
          <w:iCs/>
          <w:kern w:val="1"/>
          <w:sz w:val="20"/>
          <w:szCs w:val="20"/>
        </w:rPr>
        <w:t xml:space="preserve">Rozstrzygnięcie o sposobie rozpatrzenia uwag wniesionych </w:t>
      </w:r>
      <w:r>
        <w:rPr>
          <w:rFonts w:eastAsia="Lucida Sans Unicode"/>
          <w:b/>
          <w:iCs/>
          <w:kern w:val="1"/>
          <w:sz w:val="20"/>
          <w:szCs w:val="20"/>
        </w:rPr>
        <w:br/>
      </w:r>
      <w:r w:rsidRPr="00ED050C">
        <w:rPr>
          <w:rFonts w:eastAsia="Lucida Sans Unicode"/>
          <w:b/>
          <w:iCs/>
          <w:kern w:val="1"/>
          <w:sz w:val="20"/>
          <w:szCs w:val="20"/>
        </w:rPr>
        <w:t>do projektu miejscowego planu zagospodarowania przestrzennego</w:t>
      </w:r>
    </w:p>
    <w:p w14:paraId="07CB8015" w14:textId="77777777" w:rsidR="00C56CFD" w:rsidRDefault="00C56CFD" w:rsidP="00C56CFD">
      <w:pPr>
        <w:tabs>
          <w:tab w:val="left" w:pos="426"/>
        </w:tabs>
        <w:spacing w:line="360" w:lineRule="auto"/>
        <w:ind w:firstLine="142"/>
        <w:jc w:val="both"/>
        <w:rPr>
          <w:rFonts w:eastAsia="Lucida Sans Unicode"/>
          <w:iCs/>
          <w:kern w:val="1"/>
          <w:sz w:val="20"/>
          <w:szCs w:val="20"/>
        </w:rPr>
      </w:pPr>
    </w:p>
    <w:p w14:paraId="24FD4B65" w14:textId="77777777" w:rsidR="00C56CFD" w:rsidRDefault="00C56CFD" w:rsidP="00C56CFD">
      <w:pPr>
        <w:tabs>
          <w:tab w:val="left" w:pos="426"/>
        </w:tabs>
        <w:spacing w:line="360" w:lineRule="auto"/>
        <w:ind w:firstLine="142"/>
        <w:jc w:val="both"/>
        <w:rPr>
          <w:rFonts w:eastAsia="Lucida Sans Unicode"/>
          <w:iCs/>
          <w:kern w:val="1"/>
          <w:sz w:val="20"/>
          <w:szCs w:val="20"/>
        </w:rPr>
      </w:pPr>
    </w:p>
    <w:p w14:paraId="24422A26" w14:textId="27CE512B" w:rsidR="00C56CFD" w:rsidRPr="00ED050C" w:rsidRDefault="00C56CFD" w:rsidP="00C56CFD">
      <w:pPr>
        <w:tabs>
          <w:tab w:val="left" w:pos="426"/>
        </w:tabs>
        <w:spacing w:line="360" w:lineRule="auto"/>
        <w:jc w:val="both"/>
        <w:rPr>
          <w:rFonts w:eastAsia="Lucida Sans Unicode"/>
          <w:iCs/>
          <w:kern w:val="1"/>
          <w:sz w:val="20"/>
          <w:szCs w:val="20"/>
        </w:rPr>
      </w:pPr>
      <w:r>
        <w:rPr>
          <w:rFonts w:eastAsia="Lucida Sans Unicode"/>
          <w:iCs/>
          <w:kern w:val="1"/>
          <w:sz w:val="20"/>
          <w:szCs w:val="20"/>
        </w:rPr>
        <w:tab/>
      </w:r>
      <w:r w:rsidRPr="00ED050C">
        <w:rPr>
          <w:rFonts w:eastAsia="Lucida Sans Unicode"/>
          <w:iCs/>
          <w:kern w:val="1"/>
          <w:sz w:val="20"/>
          <w:szCs w:val="20"/>
        </w:rPr>
        <w:t xml:space="preserve">Projekt </w:t>
      </w:r>
      <w:r w:rsidRPr="004261D1">
        <w:rPr>
          <w:rFonts w:eastAsia="Lucida Sans Unicode"/>
          <w:iCs/>
          <w:kern w:val="1"/>
          <w:sz w:val="20"/>
          <w:szCs w:val="20"/>
        </w:rPr>
        <w:t>miejscowego planu zagospodarowania przestrzennego na wschód od ulicy Stadionowej w Gołdapi</w:t>
      </w:r>
      <w:r w:rsidRPr="00ED050C">
        <w:rPr>
          <w:rFonts w:eastAsia="Lucida Sans Unicode"/>
          <w:iCs/>
          <w:kern w:val="1"/>
          <w:sz w:val="20"/>
          <w:szCs w:val="20"/>
        </w:rPr>
        <w:t xml:space="preserve"> wraz</w:t>
      </w:r>
      <w:r>
        <w:rPr>
          <w:rFonts w:eastAsia="Lucida Sans Unicode"/>
          <w:iCs/>
          <w:kern w:val="1"/>
          <w:sz w:val="20"/>
          <w:szCs w:val="20"/>
        </w:rPr>
        <w:t xml:space="preserve"> </w:t>
      </w:r>
      <w:r>
        <w:rPr>
          <w:rFonts w:eastAsia="Lucida Sans Unicode"/>
          <w:iCs/>
          <w:kern w:val="1"/>
          <w:sz w:val="20"/>
          <w:szCs w:val="20"/>
        </w:rPr>
        <w:br/>
      </w:r>
      <w:r w:rsidRPr="00ED050C">
        <w:rPr>
          <w:rFonts w:eastAsia="Lucida Sans Unicode"/>
          <w:iCs/>
          <w:kern w:val="1"/>
          <w:sz w:val="20"/>
          <w:szCs w:val="20"/>
        </w:rPr>
        <w:t xml:space="preserve">z prognozą oddziaływania na środowisko został wyłożony do publicznego wglądu w dniach </w:t>
      </w:r>
      <w:r>
        <w:rPr>
          <w:rFonts w:eastAsia="Lucida Sans Unicode"/>
          <w:iCs/>
          <w:kern w:val="1"/>
          <w:sz w:val="20"/>
          <w:szCs w:val="20"/>
        </w:rPr>
        <w:br/>
      </w:r>
      <w:r w:rsidRPr="00ED050C">
        <w:rPr>
          <w:rFonts w:eastAsia="Lucida Sans Unicode"/>
          <w:iCs/>
          <w:kern w:val="1"/>
          <w:sz w:val="20"/>
          <w:szCs w:val="20"/>
        </w:rPr>
        <w:t xml:space="preserve">od </w:t>
      </w:r>
      <w:r>
        <w:rPr>
          <w:rFonts w:eastAsia="Lucida Sans Unicode"/>
          <w:iCs/>
          <w:kern w:val="1"/>
          <w:sz w:val="20"/>
          <w:szCs w:val="20"/>
        </w:rPr>
        <w:t>26</w:t>
      </w:r>
      <w:r w:rsidRPr="00ED050C">
        <w:rPr>
          <w:rFonts w:eastAsia="Lucida Sans Unicode"/>
          <w:iCs/>
          <w:kern w:val="1"/>
          <w:sz w:val="20"/>
          <w:szCs w:val="20"/>
        </w:rPr>
        <w:t xml:space="preserve"> </w:t>
      </w:r>
      <w:r>
        <w:rPr>
          <w:rFonts w:eastAsia="Lucida Sans Unicode"/>
          <w:iCs/>
          <w:kern w:val="1"/>
          <w:sz w:val="20"/>
          <w:szCs w:val="20"/>
        </w:rPr>
        <w:t xml:space="preserve">października 2020 r.    </w:t>
      </w:r>
      <w:r w:rsidRPr="00ED050C">
        <w:rPr>
          <w:rFonts w:eastAsia="Lucida Sans Unicode"/>
          <w:iCs/>
          <w:kern w:val="1"/>
          <w:sz w:val="20"/>
          <w:szCs w:val="20"/>
        </w:rPr>
        <w:t xml:space="preserve">do </w:t>
      </w:r>
      <w:r>
        <w:rPr>
          <w:rFonts w:eastAsia="Lucida Sans Unicode"/>
          <w:iCs/>
          <w:kern w:val="1"/>
          <w:sz w:val="20"/>
          <w:szCs w:val="20"/>
        </w:rPr>
        <w:t>16 listopada</w:t>
      </w:r>
      <w:r w:rsidRPr="00ED050C">
        <w:rPr>
          <w:rFonts w:eastAsia="Lucida Sans Unicode"/>
          <w:iCs/>
          <w:kern w:val="1"/>
          <w:sz w:val="20"/>
          <w:szCs w:val="20"/>
        </w:rPr>
        <w:t xml:space="preserve"> 2020 r. w siedzibie Urzędu Miejskiego w Gołdapi, uwagi można było </w:t>
      </w:r>
      <w:r>
        <w:rPr>
          <w:rFonts w:eastAsia="Lucida Sans Unicode"/>
          <w:iCs/>
          <w:kern w:val="1"/>
          <w:sz w:val="20"/>
          <w:szCs w:val="20"/>
        </w:rPr>
        <w:t>składać</w:t>
      </w:r>
      <w:r w:rsidRPr="00ED050C">
        <w:rPr>
          <w:rFonts w:eastAsia="Lucida Sans Unicode"/>
          <w:iCs/>
          <w:kern w:val="1"/>
          <w:sz w:val="20"/>
          <w:szCs w:val="20"/>
        </w:rPr>
        <w:t xml:space="preserve"> do dnia </w:t>
      </w:r>
      <w:r>
        <w:rPr>
          <w:rFonts w:eastAsia="Lucida Sans Unicode"/>
          <w:iCs/>
          <w:kern w:val="1"/>
          <w:sz w:val="20"/>
          <w:szCs w:val="20"/>
        </w:rPr>
        <w:t>30 listopada 2020 r.</w:t>
      </w:r>
    </w:p>
    <w:p w14:paraId="1957C016" w14:textId="48A2D87F" w:rsidR="00C56CFD" w:rsidRDefault="00C56CFD" w:rsidP="00C56CFD">
      <w:pPr>
        <w:tabs>
          <w:tab w:val="left" w:pos="426"/>
        </w:tabs>
        <w:spacing w:line="360" w:lineRule="auto"/>
        <w:jc w:val="both"/>
        <w:rPr>
          <w:rFonts w:eastAsia="Lucida Sans Unicode"/>
          <w:iCs/>
          <w:kern w:val="1"/>
          <w:sz w:val="20"/>
          <w:szCs w:val="20"/>
        </w:rPr>
      </w:pPr>
      <w:r>
        <w:rPr>
          <w:rFonts w:eastAsia="Lucida Sans Unicode"/>
          <w:iCs/>
          <w:kern w:val="1"/>
          <w:sz w:val="20"/>
          <w:szCs w:val="20"/>
        </w:rPr>
        <w:tab/>
      </w:r>
      <w:r w:rsidRPr="00ED050C">
        <w:rPr>
          <w:rFonts w:eastAsia="Lucida Sans Unicode"/>
          <w:iCs/>
          <w:kern w:val="1"/>
          <w:sz w:val="20"/>
          <w:szCs w:val="20"/>
        </w:rPr>
        <w:t>Podczas wyłożenia projektu ww. planu miejscowego do publicznego wglądu oraz</w:t>
      </w:r>
      <w:r>
        <w:rPr>
          <w:rFonts w:eastAsia="Lucida Sans Unicode"/>
          <w:iCs/>
          <w:kern w:val="1"/>
          <w:sz w:val="20"/>
          <w:szCs w:val="20"/>
        </w:rPr>
        <w:t xml:space="preserve"> </w:t>
      </w:r>
      <w:r w:rsidRPr="00ED050C">
        <w:rPr>
          <w:rFonts w:eastAsia="Lucida Sans Unicode"/>
          <w:iCs/>
          <w:kern w:val="1"/>
          <w:sz w:val="20"/>
          <w:szCs w:val="20"/>
        </w:rPr>
        <w:t>w wyznaczonym terminie, zgodnie z art. 17 pkt 11 ustawy z dnia 27 marca 2003 r.</w:t>
      </w:r>
      <w:r>
        <w:rPr>
          <w:rFonts w:eastAsia="Lucida Sans Unicode"/>
          <w:iCs/>
          <w:kern w:val="1"/>
          <w:sz w:val="20"/>
          <w:szCs w:val="20"/>
        </w:rPr>
        <w:t xml:space="preserve"> </w:t>
      </w:r>
      <w:r w:rsidRPr="00ED050C">
        <w:rPr>
          <w:rFonts w:eastAsia="Lucida Sans Unicode"/>
          <w:iCs/>
          <w:kern w:val="1"/>
          <w:sz w:val="20"/>
          <w:szCs w:val="20"/>
        </w:rPr>
        <w:t xml:space="preserve">o planowaniu i zagospodarowaniu przestrzennym </w:t>
      </w:r>
      <w:r>
        <w:rPr>
          <w:rFonts w:eastAsia="Lucida Sans Unicode"/>
          <w:iCs/>
          <w:kern w:val="1"/>
          <w:sz w:val="20"/>
          <w:szCs w:val="20"/>
        </w:rPr>
        <w:br/>
      </w:r>
      <w:r w:rsidRPr="00ED050C">
        <w:rPr>
          <w:rFonts w:eastAsia="Lucida Sans Unicode"/>
          <w:iCs/>
          <w:kern w:val="1"/>
          <w:sz w:val="20"/>
          <w:szCs w:val="20"/>
        </w:rPr>
        <w:t>(Dz. U. z 2017 r. poz. 1073 z</w:t>
      </w:r>
      <w:r>
        <w:rPr>
          <w:rFonts w:eastAsia="Lucida Sans Unicode"/>
          <w:iCs/>
          <w:kern w:val="1"/>
          <w:sz w:val="20"/>
          <w:szCs w:val="20"/>
        </w:rPr>
        <w:t>e zm.</w:t>
      </w:r>
      <w:r w:rsidRPr="00ED050C">
        <w:rPr>
          <w:rFonts w:eastAsia="Lucida Sans Unicode"/>
          <w:iCs/>
          <w:kern w:val="1"/>
          <w:sz w:val="20"/>
          <w:szCs w:val="20"/>
        </w:rPr>
        <w:t>), do Burmistrza</w:t>
      </w:r>
      <w:r>
        <w:rPr>
          <w:rFonts w:eastAsia="Lucida Sans Unicode"/>
          <w:iCs/>
          <w:kern w:val="1"/>
          <w:sz w:val="20"/>
          <w:szCs w:val="20"/>
        </w:rPr>
        <w:t xml:space="preserve"> </w:t>
      </w:r>
      <w:r w:rsidRPr="00ED050C">
        <w:rPr>
          <w:rFonts w:eastAsia="Lucida Sans Unicode"/>
          <w:iCs/>
          <w:kern w:val="1"/>
          <w:sz w:val="20"/>
          <w:szCs w:val="20"/>
        </w:rPr>
        <w:t>Gołdapi uwagi nie wpłynęły.</w:t>
      </w:r>
    </w:p>
    <w:p w14:paraId="5670BC05" w14:textId="77777777" w:rsidR="00C56CFD" w:rsidRDefault="00C56CFD" w:rsidP="00C56CFD">
      <w:pPr>
        <w:tabs>
          <w:tab w:val="left" w:pos="426"/>
        </w:tabs>
        <w:spacing w:line="360" w:lineRule="auto"/>
        <w:ind w:firstLine="142"/>
        <w:jc w:val="both"/>
        <w:rPr>
          <w:rFonts w:eastAsia="Lucida Sans Unicode"/>
          <w:iCs/>
          <w:kern w:val="1"/>
          <w:sz w:val="20"/>
          <w:szCs w:val="20"/>
        </w:rPr>
      </w:pPr>
    </w:p>
    <w:p w14:paraId="3DE9F637" w14:textId="77777777" w:rsidR="00C56CFD" w:rsidRDefault="00C56CFD" w:rsidP="00C56CFD">
      <w:pPr>
        <w:tabs>
          <w:tab w:val="left" w:pos="426"/>
        </w:tabs>
        <w:spacing w:line="360" w:lineRule="auto"/>
        <w:ind w:firstLine="142"/>
        <w:jc w:val="both"/>
        <w:rPr>
          <w:rFonts w:eastAsia="Lucida Sans Unicode"/>
          <w:iCs/>
          <w:kern w:val="1"/>
          <w:sz w:val="20"/>
          <w:szCs w:val="20"/>
        </w:rPr>
      </w:pPr>
    </w:p>
    <w:p w14:paraId="5397731F" w14:textId="77777777" w:rsidR="00C56CFD" w:rsidRDefault="00C56CFD" w:rsidP="00C56CFD">
      <w:pPr>
        <w:tabs>
          <w:tab w:val="left" w:pos="426"/>
        </w:tabs>
        <w:spacing w:line="360" w:lineRule="auto"/>
        <w:ind w:firstLine="142"/>
        <w:jc w:val="both"/>
        <w:rPr>
          <w:rFonts w:eastAsia="Lucida Sans Unicode"/>
          <w:iCs/>
          <w:kern w:val="1"/>
          <w:sz w:val="20"/>
          <w:szCs w:val="20"/>
        </w:rPr>
      </w:pPr>
    </w:p>
    <w:p w14:paraId="74284F9D" w14:textId="77777777" w:rsidR="00C56CFD" w:rsidRDefault="00C56CFD" w:rsidP="00C56CFD">
      <w:pPr>
        <w:tabs>
          <w:tab w:val="left" w:pos="426"/>
        </w:tabs>
        <w:spacing w:line="360" w:lineRule="auto"/>
        <w:ind w:firstLine="142"/>
        <w:jc w:val="both"/>
        <w:rPr>
          <w:rFonts w:eastAsia="Lucida Sans Unicode"/>
          <w:iCs/>
          <w:kern w:val="1"/>
          <w:sz w:val="20"/>
          <w:szCs w:val="20"/>
        </w:rPr>
      </w:pPr>
    </w:p>
    <w:p w14:paraId="498334B1" w14:textId="77777777" w:rsidR="00C56CFD" w:rsidRPr="00ED050C" w:rsidRDefault="00C56CFD" w:rsidP="00C56CFD">
      <w:pPr>
        <w:tabs>
          <w:tab w:val="left" w:pos="426"/>
        </w:tabs>
        <w:spacing w:line="360" w:lineRule="auto"/>
        <w:ind w:firstLine="142"/>
        <w:jc w:val="both"/>
        <w:rPr>
          <w:rFonts w:eastAsia="Lucida Sans Unicode"/>
          <w:iCs/>
          <w:kern w:val="1"/>
          <w:sz w:val="20"/>
          <w:szCs w:val="20"/>
        </w:rPr>
      </w:pPr>
    </w:p>
    <w:p w14:paraId="4CA9CAA3" w14:textId="77777777" w:rsidR="00C56CFD" w:rsidRDefault="00C56CFD" w:rsidP="00C56CFD">
      <w:pPr>
        <w:tabs>
          <w:tab w:val="left" w:pos="426"/>
        </w:tabs>
        <w:spacing w:line="360" w:lineRule="auto"/>
        <w:ind w:left="7374" w:firstLine="142"/>
        <w:jc w:val="both"/>
        <w:rPr>
          <w:rFonts w:eastAsia="Lucida Sans Unicode"/>
          <w:iCs/>
          <w:kern w:val="1"/>
          <w:sz w:val="20"/>
          <w:szCs w:val="20"/>
        </w:rPr>
      </w:pPr>
    </w:p>
    <w:p w14:paraId="40677D56" w14:textId="77777777" w:rsidR="00C56CFD" w:rsidRDefault="00C56CFD" w:rsidP="00C56CFD">
      <w:pPr>
        <w:tabs>
          <w:tab w:val="left" w:pos="426"/>
        </w:tabs>
        <w:spacing w:line="360" w:lineRule="auto"/>
        <w:ind w:left="7374" w:firstLine="142"/>
        <w:jc w:val="both"/>
        <w:rPr>
          <w:rFonts w:eastAsia="Lucida Sans Unicode"/>
          <w:iCs/>
          <w:kern w:val="1"/>
          <w:sz w:val="20"/>
          <w:szCs w:val="20"/>
        </w:rPr>
      </w:pPr>
    </w:p>
    <w:p w14:paraId="028B9396" w14:textId="77777777" w:rsidR="00C56CFD" w:rsidRDefault="00C56CFD" w:rsidP="00C56CFD">
      <w:pPr>
        <w:tabs>
          <w:tab w:val="left" w:pos="426"/>
        </w:tabs>
        <w:spacing w:line="360" w:lineRule="auto"/>
        <w:ind w:left="7374" w:firstLine="142"/>
        <w:jc w:val="both"/>
        <w:rPr>
          <w:rFonts w:eastAsia="Lucida Sans Unicode"/>
          <w:iCs/>
          <w:kern w:val="1"/>
          <w:sz w:val="20"/>
          <w:szCs w:val="20"/>
        </w:rPr>
      </w:pPr>
    </w:p>
    <w:p w14:paraId="69544DCA" w14:textId="77777777" w:rsidR="00C56CFD" w:rsidRDefault="00C56CFD" w:rsidP="00C56CFD">
      <w:pPr>
        <w:tabs>
          <w:tab w:val="left" w:pos="426"/>
        </w:tabs>
        <w:spacing w:line="360" w:lineRule="auto"/>
        <w:ind w:left="7374" w:firstLine="142"/>
        <w:jc w:val="both"/>
        <w:rPr>
          <w:rFonts w:eastAsia="Lucida Sans Unicode"/>
          <w:iCs/>
          <w:kern w:val="1"/>
          <w:sz w:val="20"/>
          <w:szCs w:val="20"/>
        </w:rPr>
      </w:pPr>
    </w:p>
    <w:p w14:paraId="4728E8ED" w14:textId="77777777" w:rsidR="00C56CFD" w:rsidRDefault="00C56CFD" w:rsidP="00C56CFD">
      <w:pPr>
        <w:tabs>
          <w:tab w:val="left" w:pos="426"/>
        </w:tabs>
        <w:spacing w:line="360" w:lineRule="auto"/>
        <w:ind w:left="7374" w:firstLine="142"/>
        <w:jc w:val="both"/>
        <w:rPr>
          <w:rFonts w:eastAsia="Lucida Sans Unicode"/>
          <w:iCs/>
          <w:kern w:val="1"/>
          <w:sz w:val="20"/>
          <w:szCs w:val="20"/>
        </w:rPr>
      </w:pPr>
    </w:p>
    <w:p w14:paraId="535B80D8" w14:textId="77777777" w:rsidR="00C56CFD" w:rsidRDefault="00C56CFD" w:rsidP="00C56CFD">
      <w:pPr>
        <w:tabs>
          <w:tab w:val="left" w:pos="426"/>
        </w:tabs>
        <w:spacing w:line="360" w:lineRule="auto"/>
        <w:ind w:left="7374" w:firstLine="142"/>
        <w:jc w:val="both"/>
        <w:rPr>
          <w:rFonts w:eastAsia="Lucida Sans Unicode"/>
          <w:iCs/>
          <w:kern w:val="1"/>
          <w:sz w:val="20"/>
          <w:szCs w:val="20"/>
        </w:rPr>
      </w:pPr>
    </w:p>
    <w:p w14:paraId="2FF70E57" w14:textId="77777777" w:rsidR="00C56CFD" w:rsidRDefault="00C56CFD" w:rsidP="00C56CFD">
      <w:pPr>
        <w:tabs>
          <w:tab w:val="left" w:pos="426"/>
        </w:tabs>
        <w:spacing w:line="360" w:lineRule="auto"/>
        <w:ind w:left="7374" w:firstLine="142"/>
        <w:jc w:val="both"/>
        <w:rPr>
          <w:rFonts w:eastAsia="Lucida Sans Unicode"/>
          <w:iCs/>
          <w:kern w:val="1"/>
          <w:sz w:val="20"/>
          <w:szCs w:val="20"/>
        </w:rPr>
      </w:pPr>
    </w:p>
    <w:p w14:paraId="493176FC" w14:textId="77777777" w:rsidR="00C56CFD" w:rsidRDefault="00C56CFD" w:rsidP="00C56CFD">
      <w:pPr>
        <w:tabs>
          <w:tab w:val="left" w:pos="426"/>
        </w:tabs>
        <w:spacing w:line="360" w:lineRule="auto"/>
        <w:ind w:left="7374" w:firstLine="142"/>
        <w:jc w:val="both"/>
        <w:rPr>
          <w:rFonts w:eastAsia="Lucida Sans Unicode"/>
          <w:iCs/>
          <w:kern w:val="1"/>
          <w:sz w:val="20"/>
          <w:szCs w:val="20"/>
        </w:rPr>
      </w:pPr>
    </w:p>
    <w:p w14:paraId="07A900A8" w14:textId="77777777" w:rsidR="00C56CFD" w:rsidRDefault="00C56CFD" w:rsidP="00C56CFD">
      <w:pPr>
        <w:tabs>
          <w:tab w:val="left" w:pos="426"/>
        </w:tabs>
        <w:spacing w:line="360" w:lineRule="auto"/>
        <w:ind w:left="7374" w:firstLine="142"/>
        <w:jc w:val="both"/>
        <w:rPr>
          <w:rFonts w:eastAsia="Lucida Sans Unicode"/>
          <w:iCs/>
          <w:kern w:val="1"/>
          <w:sz w:val="20"/>
          <w:szCs w:val="20"/>
        </w:rPr>
      </w:pPr>
    </w:p>
    <w:p w14:paraId="5E413F01" w14:textId="77777777" w:rsidR="00C56CFD" w:rsidRDefault="00C56CFD" w:rsidP="00C56CFD">
      <w:pPr>
        <w:tabs>
          <w:tab w:val="left" w:pos="426"/>
        </w:tabs>
        <w:spacing w:line="360" w:lineRule="auto"/>
        <w:ind w:left="7374" w:firstLine="142"/>
        <w:jc w:val="both"/>
        <w:rPr>
          <w:rFonts w:eastAsia="Lucida Sans Unicode"/>
          <w:iCs/>
          <w:kern w:val="1"/>
          <w:sz w:val="20"/>
          <w:szCs w:val="20"/>
        </w:rPr>
      </w:pPr>
    </w:p>
    <w:p w14:paraId="0AB9117F" w14:textId="77777777" w:rsidR="00C56CFD" w:rsidRDefault="00C56CFD" w:rsidP="00C56CFD">
      <w:pPr>
        <w:tabs>
          <w:tab w:val="left" w:pos="426"/>
        </w:tabs>
        <w:spacing w:line="360" w:lineRule="auto"/>
        <w:ind w:left="7374" w:firstLine="142"/>
        <w:jc w:val="both"/>
        <w:rPr>
          <w:rFonts w:eastAsia="Lucida Sans Unicode"/>
          <w:iCs/>
          <w:kern w:val="1"/>
          <w:sz w:val="20"/>
          <w:szCs w:val="20"/>
        </w:rPr>
      </w:pPr>
    </w:p>
    <w:p w14:paraId="68D54EDC" w14:textId="77777777" w:rsidR="00C56CFD" w:rsidRDefault="00C56CFD" w:rsidP="00C56CFD">
      <w:pPr>
        <w:tabs>
          <w:tab w:val="left" w:pos="426"/>
        </w:tabs>
        <w:spacing w:line="360" w:lineRule="auto"/>
        <w:ind w:left="7374" w:firstLine="142"/>
        <w:jc w:val="both"/>
        <w:rPr>
          <w:rFonts w:eastAsia="Lucida Sans Unicode"/>
          <w:iCs/>
          <w:kern w:val="1"/>
          <w:sz w:val="20"/>
          <w:szCs w:val="20"/>
        </w:rPr>
      </w:pPr>
    </w:p>
    <w:p w14:paraId="44D6AAA6" w14:textId="77777777" w:rsidR="00C56CFD" w:rsidRDefault="00C56CFD" w:rsidP="00C56CFD">
      <w:pPr>
        <w:tabs>
          <w:tab w:val="left" w:pos="426"/>
        </w:tabs>
        <w:spacing w:line="360" w:lineRule="auto"/>
        <w:ind w:left="7374" w:firstLine="142"/>
        <w:jc w:val="both"/>
        <w:rPr>
          <w:rFonts w:eastAsia="Lucida Sans Unicode"/>
          <w:iCs/>
          <w:kern w:val="1"/>
          <w:sz w:val="20"/>
          <w:szCs w:val="20"/>
        </w:rPr>
      </w:pPr>
    </w:p>
    <w:p w14:paraId="6F3CAB70" w14:textId="77777777" w:rsidR="00C56CFD" w:rsidRDefault="00C56CFD" w:rsidP="00C56CFD">
      <w:pPr>
        <w:tabs>
          <w:tab w:val="left" w:pos="426"/>
        </w:tabs>
        <w:spacing w:line="360" w:lineRule="auto"/>
        <w:ind w:left="7374" w:firstLine="142"/>
        <w:jc w:val="both"/>
        <w:rPr>
          <w:rFonts w:eastAsia="Lucida Sans Unicode"/>
          <w:iCs/>
          <w:kern w:val="1"/>
          <w:sz w:val="20"/>
          <w:szCs w:val="20"/>
        </w:rPr>
      </w:pPr>
    </w:p>
    <w:p w14:paraId="161EECC0" w14:textId="77777777" w:rsidR="00C56CFD" w:rsidRDefault="00C56CFD" w:rsidP="00C56CFD">
      <w:pPr>
        <w:tabs>
          <w:tab w:val="left" w:pos="426"/>
        </w:tabs>
        <w:spacing w:line="360" w:lineRule="auto"/>
        <w:ind w:left="7374" w:firstLine="142"/>
        <w:jc w:val="both"/>
        <w:rPr>
          <w:rFonts w:eastAsia="Lucida Sans Unicode"/>
          <w:iCs/>
          <w:kern w:val="1"/>
          <w:sz w:val="20"/>
          <w:szCs w:val="20"/>
        </w:rPr>
      </w:pPr>
    </w:p>
    <w:p w14:paraId="6A4EC4D5" w14:textId="77777777" w:rsidR="00C56CFD" w:rsidRDefault="00C56CFD" w:rsidP="00C56CFD">
      <w:pPr>
        <w:tabs>
          <w:tab w:val="left" w:pos="426"/>
        </w:tabs>
        <w:spacing w:line="360" w:lineRule="auto"/>
        <w:ind w:left="7374" w:firstLine="142"/>
        <w:jc w:val="both"/>
        <w:rPr>
          <w:rFonts w:eastAsia="Lucida Sans Unicode"/>
          <w:iCs/>
          <w:kern w:val="1"/>
          <w:sz w:val="20"/>
          <w:szCs w:val="20"/>
        </w:rPr>
      </w:pPr>
    </w:p>
    <w:p w14:paraId="7BF17631" w14:textId="77777777" w:rsidR="00C56CFD" w:rsidRDefault="00C56CFD" w:rsidP="00C56CFD">
      <w:pPr>
        <w:tabs>
          <w:tab w:val="left" w:pos="426"/>
        </w:tabs>
        <w:spacing w:line="360" w:lineRule="auto"/>
        <w:ind w:left="7374" w:firstLine="142"/>
        <w:jc w:val="both"/>
        <w:rPr>
          <w:rFonts w:eastAsia="Lucida Sans Unicode"/>
          <w:iCs/>
          <w:kern w:val="1"/>
          <w:sz w:val="20"/>
          <w:szCs w:val="20"/>
        </w:rPr>
      </w:pPr>
    </w:p>
    <w:p w14:paraId="13742A4A" w14:textId="77777777" w:rsidR="00C56CFD" w:rsidRDefault="00C56CFD" w:rsidP="00C56CFD">
      <w:pPr>
        <w:tabs>
          <w:tab w:val="left" w:pos="426"/>
        </w:tabs>
        <w:spacing w:line="360" w:lineRule="auto"/>
        <w:ind w:left="7374" w:firstLine="142"/>
        <w:jc w:val="both"/>
        <w:rPr>
          <w:rFonts w:eastAsia="Lucida Sans Unicode"/>
          <w:iCs/>
          <w:kern w:val="1"/>
          <w:sz w:val="20"/>
          <w:szCs w:val="20"/>
        </w:rPr>
      </w:pPr>
    </w:p>
    <w:p w14:paraId="598A7BC0" w14:textId="77777777" w:rsidR="00C56CFD" w:rsidRDefault="00C56CFD" w:rsidP="00C56CFD">
      <w:pPr>
        <w:tabs>
          <w:tab w:val="left" w:pos="426"/>
        </w:tabs>
        <w:spacing w:line="360" w:lineRule="auto"/>
        <w:ind w:left="6372" w:firstLine="142"/>
        <w:rPr>
          <w:rFonts w:eastAsia="Lucida Sans Unicode"/>
          <w:iCs/>
          <w:kern w:val="1"/>
          <w:sz w:val="20"/>
          <w:szCs w:val="20"/>
        </w:rPr>
      </w:pPr>
    </w:p>
    <w:p w14:paraId="4DF6B098" w14:textId="77777777" w:rsidR="00C56CFD" w:rsidRDefault="00C56CFD" w:rsidP="00C56CFD">
      <w:pPr>
        <w:tabs>
          <w:tab w:val="left" w:pos="426"/>
        </w:tabs>
        <w:spacing w:line="360" w:lineRule="auto"/>
        <w:ind w:left="6372" w:firstLine="142"/>
        <w:rPr>
          <w:rFonts w:eastAsia="Lucida Sans Unicode"/>
          <w:iCs/>
          <w:kern w:val="1"/>
          <w:sz w:val="20"/>
          <w:szCs w:val="20"/>
        </w:rPr>
      </w:pPr>
    </w:p>
    <w:p w14:paraId="6758C030" w14:textId="77777777" w:rsidR="00C56CFD" w:rsidRDefault="00C56CFD" w:rsidP="00C56CFD">
      <w:pPr>
        <w:tabs>
          <w:tab w:val="left" w:pos="426"/>
        </w:tabs>
        <w:spacing w:line="360" w:lineRule="auto"/>
        <w:ind w:left="6372" w:firstLine="142"/>
        <w:rPr>
          <w:rFonts w:eastAsia="Lucida Sans Unicode"/>
          <w:iCs/>
          <w:kern w:val="1"/>
          <w:sz w:val="20"/>
          <w:szCs w:val="20"/>
        </w:rPr>
      </w:pPr>
    </w:p>
    <w:p w14:paraId="4989517A" w14:textId="0BE18FDD" w:rsidR="00C56CFD" w:rsidRDefault="00C56CFD" w:rsidP="00C56CFD">
      <w:pPr>
        <w:tabs>
          <w:tab w:val="left" w:pos="426"/>
        </w:tabs>
        <w:spacing w:line="360" w:lineRule="auto"/>
        <w:ind w:left="6372" w:firstLine="142"/>
        <w:rPr>
          <w:rFonts w:eastAsia="Lucida Sans Unicode"/>
          <w:iCs/>
          <w:kern w:val="1"/>
          <w:sz w:val="20"/>
          <w:szCs w:val="20"/>
        </w:rPr>
      </w:pPr>
      <w:r w:rsidRPr="00ED050C">
        <w:rPr>
          <w:rFonts w:eastAsia="Lucida Sans Unicode"/>
          <w:iCs/>
          <w:kern w:val="1"/>
          <w:sz w:val="20"/>
          <w:szCs w:val="20"/>
        </w:rPr>
        <w:lastRenderedPageBreak/>
        <w:t xml:space="preserve">Załącznik Nr 3 </w:t>
      </w:r>
    </w:p>
    <w:p w14:paraId="75911218" w14:textId="77777777" w:rsidR="00C56CFD" w:rsidRDefault="00C56CFD" w:rsidP="00C56CFD">
      <w:pPr>
        <w:tabs>
          <w:tab w:val="left" w:pos="426"/>
        </w:tabs>
        <w:spacing w:line="360" w:lineRule="auto"/>
        <w:ind w:left="6372" w:firstLine="142"/>
        <w:rPr>
          <w:rFonts w:eastAsia="Lucida Sans Unicode"/>
          <w:iCs/>
          <w:kern w:val="1"/>
          <w:sz w:val="20"/>
          <w:szCs w:val="20"/>
        </w:rPr>
      </w:pPr>
      <w:r w:rsidRPr="00ED050C">
        <w:rPr>
          <w:rFonts w:eastAsia="Lucida Sans Unicode"/>
          <w:iCs/>
          <w:kern w:val="1"/>
          <w:sz w:val="20"/>
          <w:szCs w:val="20"/>
        </w:rPr>
        <w:t xml:space="preserve">do Uchwały Nr </w:t>
      </w:r>
      <w:r>
        <w:rPr>
          <w:rFonts w:eastAsia="Lucida Sans Unicode"/>
          <w:iCs/>
          <w:kern w:val="1"/>
          <w:sz w:val="20"/>
          <w:szCs w:val="20"/>
        </w:rPr>
        <w:t>…</w:t>
      </w:r>
    </w:p>
    <w:p w14:paraId="21BB41AE" w14:textId="30BA490C" w:rsidR="00C56CFD" w:rsidRPr="00ED050C" w:rsidRDefault="00C56CFD" w:rsidP="00C56CFD">
      <w:pPr>
        <w:tabs>
          <w:tab w:val="left" w:pos="426"/>
        </w:tabs>
        <w:spacing w:line="360" w:lineRule="auto"/>
        <w:ind w:left="6372" w:firstLine="142"/>
        <w:rPr>
          <w:rFonts w:eastAsia="Lucida Sans Unicode"/>
          <w:iCs/>
          <w:kern w:val="1"/>
          <w:sz w:val="20"/>
          <w:szCs w:val="20"/>
        </w:rPr>
      </w:pPr>
      <w:r w:rsidRPr="00ED050C">
        <w:rPr>
          <w:rFonts w:eastAsia="Lucida Sans Unicode"/>
          <w:iCs/>
          <w:kern w:val="1"/>
          <w:sz w:val="20"/>
          <w:szCs w:val="20"/>
        </w:rPr>
        <w:t>Rady Miejskiej w Gołdapi</w:t>
      </w:r>
    </w:p>
    <w:p w14:paraId="27D37466" w14:textId="77777777" w:rsidR="00C56CFD" w:rsidRDefault="00C56CFD" w:rsidP="00C56CFD">
      <w:pPr>
        <w:tabs>
          <w:tab w:val="left" w:pos="426"/>
        </w:tabs>
        <w:spacing w:line="360" w:lineRule="auto"/>
        <w:ind w:left="6372" w:firstLine="142"/>
        <w:rPr>
          <w:rFonts w:eastAsia="Lucida Sans Unicode"/>
          <w:iCs/>
          <w:kern w:val="1"/>
          <w:sz w:val="20"/>
          <w:szCs w:val="20"/>
        </w:rPr>
      </w:pPr>
      <w:r w:rsidRPr="00ED050C">
        <w:rPr>
          <w:rFonts w:eastAsia="Lucida Sans Unicode"/>
          <w:iCs/>
          <w:kern w:val="1"/>
          <w:sz w:val="20"/>
          <w:szCs w:val="20"/>
        </w:rPr>
        <w:t xml:space="preserve">z dnia </w:t>
      </w:r>
      <w:r>
        <w:rPr>
          <w:rFonts w:eastAsia="Lucida Sans Unicode"/>
          <w:iCs/>
          <w:kern w:val="1"/>
          <w:sz w:val="20"/>
          <w:szCs w:val="20"/>
        </w:rPr>
        <w:t>…</w:t>
      </w:r>
    </w:p>
    <w:p w14:paraId="76252BC4" w14:textId="1F262903" w:rsidR="00C56CFD" w:rsidRDefault="00C56CFD" w:rsidP="00C56CFD">
      <w:pPr>
        <w:tabs>
          <w:tab w:val="left" w:pos="426"/>
        </w:tabs>
        <w:spacing w:line="360" w:lineRule="auto"/>
        <w:ind w:firstLine="142"/>
        <w:jc w:val="both"/>
        <w:rPr>
          <w:rFonts w:eastAsia="Lucida Sans Unicode"/>
          <w:iCs/>
          <w:kern w:val="1"/>
          <w:sz w:val="20"/>
          <w:szCs w:val="20"/>
        </w:rPr>
      </w:pPr>
    </w:p>
    <w:p w14:paraId="160018E8" w14:textId="77777777" w:rsidR="00C56CFD" w:rsidRPr="00ED050C" w:rsidRDefault="00C56CFD" w:rsidP="00C56CFD">
      <w:pPr>
        <w:tabs>
          <w:tab w:val="left" w:pos="426"/>
        </w:tabs>
        <w:spacing w:line="360" w:lineRule="auto"/>
        <w:ind w:firstLine="142"/>
        <w:jc w:val="both"/>
        <w:rPr>
          <w:rFonts w:eastAsia="Lucida Sans Unicode"/>
          <w:iCs/>
          <w:kern w:val="1"/>
          <w:sz w:val="20"/>
          <w:szCs w:val="20"/>
        </w:rPr>
      </w:pPr>
    </w:p>
    <w:p w14:paraId="0B0CFFAF" w14:textId="77777777" w:rsidR="00C56CFD" w:rsidRDefault="00C56CFD" w:rsidP="00C56CFD">
      <w:pPr>
        <w:tabs>
          <w:tab w:val="left" w:pos="426"/>
        </w:tabs>
        <w:spacing w:line="360" w:lineRule="auto"/>
        <w:ind w:firstLine="142"/>
        <w:jc w:val="center"/>
        <w:rPr>
          <w:rFonts w:eastAsia="Lucida Sans Unicode"/>
          <w:b/>
          <w:iCs/>
          <w:kern w:val="1"/>
          <w:sz w:val="20"/>
          <w:szCs w:val="20"/>
        </w:rPr>
      </w:pPr>
      <w:r w:rsidRPr="00174426">
        <w:rPr>
          <w:rFonts w:eastAsia="Lucida Sans Unicode"/>
          <w:b/>
          <w:iCs/>
          <w:kern w:val="1"/>
          <w:sz w:val="20"/>
          <w:szCs w:val="20"/>
        </w:rPr>
        <w:t>Rozstrzygnięcie o sposobie realizacji, zapisanych w planie inwestycji z zakresu</w:t>
      </w:r>
    </w:p>
    <w:p w14:paraId="0CB98B42" w14:textId="77777777" w:rsidR="00C56CFD" w:rsidRPr="00174426" w:rsidRDefault="00C56CFD" w:rsidP="00C56CFD">
      <w:pPr>
        <w:tabs>
          <w:tab w:val="left" w:pos="426"/>
        </w:tabs>
        <w:spacing w:line="360" w:lineRule="auto"/>
        <w:ind w:firstLine="142"/>
        <w:jc w:val="center"/>
        <w:rPr>
          <w:rFonts w:eastAsia="Lucida Sans Unicode"/>
          <w:b/>
          <w:iCs/>
          <w:kern w:val="1"/>
          <w:sz w:val="20"/>
          <w:szCs w:val="20"/>
        </w:rPr>
      </w:pPr>
      <w:r w:rsidRPr="00174426">
        <w:rPr>
          <w:rFonts w:eastAsia="Lucida Sans Unicode"/>
          <w:b/>
          <w:iCs/>
          <w:kern w:val="1"/>
          <w:sz w:val="20"/>
          <w:szCs w:val="20"/>
        </w:rPr>
        <w:t>infrastruktury technicznej,</w:t>
      </w:r>
      <w:r>
        <w:rPr>
          <w:rFonts w:eastAsia="Lucida Sans Unicode"/>
          <w:b/>
          <w:iCs/>
          <w:kern w:val="1"/>
          <w:sz w:val="20"/>
          <w:szCs w:val="20"/>
        </w:rPr>
        <w:t xml:space="preserve"> </w:t>
      </w:r>
      <w:r w:rsidRPr="00174426">
        <w:rPr>
          <w:rFonts w:eastAsia="Lucida Sans Unicode"/>
          <w:b/>
          <w:iCs/>
          <w:kern w:val="1"/>
          <w:sz w:val="20"/>
          <w:szCs w:val="20"/>
        </w:rPr>
        <w:t>które należą do zadań własnych gminy, oraz zasadach ich finansowania</w:t>
      </w:r>
    </w:p>
    <w:p w14:paraId="45201CAC" w14:textId="77777777" w:rsidR="00C56CFD" w:rsidRPr="00ED050C" w:rsidRDefault="00C56CFD" w:rsidP="00C56CFD">
      <w:pPr>
        <w:tabs>
          <w:tab w:val="left" w:pos="426"/>
        </w:tabs>
        <w:spacing w:line="360" w:lineRule="auto"/>
        <w:ind w:firstLine="142"/>
        <w:jc w:val="both"/>
        <w:rPr>
          <w:rFonts w:eastAsia="Lucida Sans Unicode"/>
          <w:iCs/>
          <w:kern w:val="1"/>
          <w:sz w:val="20"/>
          <w:szCs w:val="20"/>
        </w:rPr>
      </w:pPr>
    </w:p>
    <w:p w14:paraId="7BF8C713" w14:textId="3760FF12" w:rsidR="00C56CFD" w:rsidRPr="009B4A57" w:rsidRDefault="00C56CFD" w:rsidP="00C56CFD">
      <w:pPr>
        <w:tabs>
          <w:tab w:val="left" w:pos="426"/>
        </w:tabs>
        <w:spacing w:line="360" w:lineRule="auto"/>
        <w:jc w:val="both"/>
        <w:rPr>
          <w:rFonts w:eastAsia="Lucida Sans Unicode"/>
          <w:iCs/>
          <w:kern w:val="1"/>
          <w:sz w:val="20"/>
          <w:szCs w:val="20"/>
        </w:rPr>
      </w:pPr>
      <w:r>
        <w:rPr>
          <w:rFonts w:eastAsia="Lucida Sans Unicode"/>
          <w:iCs/>
          <w:kern w:val="1"/>
          <w:sz w:val="20"/>
          <w:szCs w:val="20"/>
        </w:rPr>
        <w:tab/>
      </w:r>
      <w:r w:rsidRPr="00174426">
        <w:rPr>
          <w:rFonts w:eastAsia="Lucida Sans Unicode"/>
          <w:iCs/>
          <w:kern w:val="1"/>
          <w:sz w:val="20"/>
          <w:szCs w:val="20"/>
        </w:rPr>
        <w:t xml:space="preserve">Na terenie objętym </w:t>
      </w:r>
      <w:r w:rsidRPr="004261D1">
        <w:rPr>
          <w:rFonts w:eastAsia="Lucida Sans Unicode"/>
          <w:iCs/>
          <w:kern w:val="1"/>
          <w:sz w:val="20"/>
          <w:szCs w:val="20"/>
        </w:rPr>
        <w:t>miejscow</w:t>
      </w:r>
      <w:r>
        <w:rPr>
          <w:rFonts w:eastAsia="Lucida Sans Unicode"/>
          <w:iCs/>
          <w:kern w:val="1"/>
          <w:sz w:val="20"/>
          <w:szCs w:val="20"/>
        </w:rPr>
        <w:t>ym</w:t>
      </w:r>
      <w:r w:rsidRPr="004261D1">
        <w:rPr>
          <w:rFonts w:eastAsia="Lucida Sans Unicode"/>
          <w:iCs/>
          <w:kern w:val="1"/>
          <w:sz w:val="20"/>
          <w:szCs w:val="20"/>
        </w:rPr>
        <w:t xml:space="preserve"> pla</w:t>
      </w:r>
      <w:r>
        <w:rPr>
          <w:rFonts w:eastAsia="Lucida Sans Unicode"/>
          <w:iCs/>
          <w:kern w:val="1"/>
          <w:sz w:val="20"/>
          <w:szCs w:val="20"/>
        </w:rPr>
        <w:t>nem</w:t>
      </w:r>
      <w:r w:rsidRPr="004261D1">
        <w:rPr>
          <w:rFonts w:eastAsia="Lucida Sans Unicode"/>
          <w:iCs/>
          <w:kern w:val="1"/>
          <w:sz w:val="20"/>
          <w:szCs w:val="20"/>
        </w:rPr>
        <w:t xml:space="preserve"> zagospodarowania przestrzennego na wschód od ulicy Stadionowej</w:t>
      </w:r>
      <w:r>
        <w:rPr>
          <w:rFonts w:eastAsia="Lucida Sans Unicode"/>
          <w:iCs/>
          <w:kern w:val="1"/>
          <w:sz w:val="20"/>
          <w:szCs w:val="20"/>
        </w:rPr>
        <w:t xml:space="preserve"> </w:t>
      </w:r>
      <w:r w:rsidRPr="004261D1">
        <w:rPr>
          <w:rFonts w:eastAsia="Lucida Sans Unicode"/>
          <w:iCs/>
          <w:kern w:val="1"/>
          <w:sz w:val="20"/>
          <w:szCs w:val="20"/>
        </w:rPr>
        <w:t>w Gołdapi</w:t>
      </w:r>
      <w:r w:rsidRPr="00ED050C">
        <w:rPr>
          <w:rFonts w:eastAsia="Lucida Sans Unicode"/>
          <w:iCs/>
          <w:kern w:val="1"/>
          <w:sz w:val="20"/>
          <w:szCs w:val="20"/>
        </w:rPr>
        <w:t xml:space="preserve"> </w:t>
      </w:r>
      <w:r w:rsidRPr="00174426">
        <w:rPr>
          <w:rFonts w:eastAsia="Lucida Sans Unicode"/>
          <w:iCs/>
          <w:kern w:val="1"/>
          <w:sz w:val="20"/>
          <w:szCs w:val="20"/>
        </w:rPr>
        <w:t>nie przewiduje się realizacji inwestycji z zakresu infrastruktury technicznej, które należą do zadań własnych</w:t>
      </w:r>
      <w:r>
        <w:rPr>
          <w:rFonts w:eastAsia="Lucida Sans Unicode"/>
          <w:iCs/>
          <w:kern w:val="1"/>
          <w:sz w:val="20"/>
          <w:szCs w:val="20"/>
        </w:rPr>
        <w:t xml:space="preserve"> </w:t>
      </w:r>
      <w:r w:rsidRPr="00174426">
        <w:rPr>
          <w:rFonts w:eastAsia="Lucida Sans Unicode"/>
          <w:iCs/>
          <w:kern w:val="1"/>
          <w:sz w:val="20"/>
          <w:szCs w:val="20"/>
        </w:rPr>
        <w:t>gminy.</w:t>
      </w:r>
    </w:p>
    <w:p w14:paraId="59A5738A" w14:textId="77777777" w:rsidR="00274E60" w:rsidRDefault="00274E60"/>
    <w:sectPr w:rsidR="00274E60" w:rsidSect="00C56CFD">
      <w:pgSz w:w="11906" w:h="16838"/>
      <w:pgMar w:top="1418" w:right="1021" w:bottom="992"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D49E3"/>
    <w:multiLevelType w:val="hybridMultilevel"/>
    <w:tmpl w:val="8CCE1FC0"/>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 w15:restartNumberingAfterBreak="0">
    <w:nsid w:val="0B061060"/>
    <w:multiLevelType w:val="hybridMultilevel"/>
    <w:tmpl w:val="E6525C72"/>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 w15:restartNumberingAfterBreak="0">
    <w:nsid w:val="216C6DE5"/>
    <w:multiLevelType w:val="hybridMultilevel"/>
    <w:tmpl w:val="1736BD6A"/>
    <w:lvl w:ilvl="0" w:tplc="4044FB58">
      <w:start w:val="1"/>
      <w:numFmt w:val="lowerLetter"/>
      <w:lvlText w:val="%1)"/>
      <w:lvlJc w:val="left"/>
      <w:pPr>
        <w:ind w:left="947" w:hanging="360"/>
      </w:pPr>
      <w:rPr>
        <w:rFonts w:ascii="Times New Roman" w:hAnsi="Times New Roman" w:cs="Times New Roman" w:hint="default"/>
        <w:sz w:val="20"/>
        <w:szCs w:val="20"/>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 w15:restartNumberingAfterBreak="0">
    <w:nsid w:val="2C475FDF"/>
    <w:multiLevelType w:val="hybridMultilevel"/>
    <w:tmpl w:val="5A4697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D546F0"/>
    <w:multiLevelType w:val="hybridMultilevel"/>
    <w:tmpl w:val="43906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F717A3"/>
    <w:multiLevelType w:val="hybridMultilevel"/>
    <w:tmpl w:val="86CA55FE"/>
    <w:lvl w:ilvl="0" w:tplc="04150017">
      <w:start w:val="1"/>
      <w:numFmt w:val="lowerLetter"/>
      <w:lvlText w:val="%1)"/>
      <w:lvlJc w:val="left"/>
      <w:pPr>
        <w:ind w:left="947" w:hanging="360"/>
      </w:pPr>
      <w:rPr>
        <w:rFonts w:hint="default"/>
      </w:rPr>
    </w:lvl>
    <w:lvl w:ilvl="1" w:tplc="63D665C4">
      <w:start w:val="1"/>
      <w:numFmt w:val="decimal"/>
      <w:lvlText w:val="%2)"/>
      <w:lvlJc w:val="left"/>
      <w:pPr>
        <w:ind w:left="1318" w:hanging="360"/>
      </w:pPr>
      <w:rPr>
        <w:rFonts w:hint="default"/>
      </w:rPr>
    </w:lvl>
    <w:lvl w:ilvl="2" w:tplc="0415001B" w:tentative="1">
      <w:start w:val="1"/>
      <w:numFmt w:val="lowerRoman"/>
      <w:lvlText w:val="%3."/>
      <w:lvlJc w:val="right"/>
      <w:pPr>
        <w:ind w:left="2038" w:hanging="180"/>
      </w:pPr>
    </w:lvl>
    <w:lvl w:ilvl="3" w:tplc="0415000F" w:tentative="1">
      <w:start w:val="1"/>
      <w:numFmt w:val="decimal"/>
      <w:lvlText w:val="%4."/>
      <w:lvlJc w:val="left"/>
      <w:pPr>
        <w:ind w:left="2758" w:hanging="360"/>
      </w:pPr>
    </w:lvl>
    <w:lvl w:ilvl="4" w:tplc="04150019" w:tentative="1">
      <w:start w:val="1"/>
      <w:numFmt w:val="lowerLetter"/>
      <w:lvlText w:val="%5."/>
      <w:lvlJc w:val="left"/>
      <w:pPr>
        <w:ind w:left="3478" w:hanging="360"/>
      </w:pPr>
    </w:lvl>
    <w:lvl w:ilvl="5" w:tplc="0415001B" w:tentative="1">
      <w:start w:val="1"/>
      <w:numFmt w:val="lowerRoman"/>
      <w:lvlText w:val="%6."/>
      <w:lvlJc w:val="right"/>
      <w:pPr>
        <w:ind w:left="4198" w:hanging="180"/>
      </w:pPr>
    </w:lvl>
    <w:lvl w:ilvl="6" w:tplc="0415000F" w:tentative="1">
      <w:start w:val="1"/>
      <w:numFmt w:val="decimal"/>
      <w:lvlText w:val="%7."/>
      <w:lvlJc w:val="left"/>
      <w:pPr>
        <w:ind w:left="4918" w:hanging="360"/>
      </w:pPr>
    </w:lvl>
    <w:lvl w:ilvl="7" w:tplc="04150019" w:tentative="1">
      <w:start w:val="1"/>
      <w:numFmt w:val="lowerLetter"/>
      <w:lvlText w:val="%8."/>
      <w:lvlJc w:val="left"/>
      <w:pPr>
        <w:ind w:left="5638" w:hanging="360"/>
      </w:pPr>
    </w:lvl>
    <w:lvl w:ilvl="8" w:tplc="0415001B" w:tentative="1">
      <w:start w:val="1"/>
      <w:numFmt w:val="lowerRoman"/>
      <w:lvlText w:val="%9."/>
      <w:lvlJc w:val="right"/>
      <w:pPr>
        <w:ind w:left="6358" w:hanging="180"/>
      </w:pPr>
    </w:lvl>
  </w:abstractNum>
  <w:abstractNum w:abstractNumId="6" w15:restartNumberingAfterBreak="0">
    <w:nsid w:val="3C216E42"/>
    <w:multiLevelType w:val="hybridMultilevel"/>
    <w:tmpl w:val="2FA8AB1A"/>
    <w:lvl w:ilvl="0" w:tplc="7EEA3C28">
      <w:start w:val="1"/>
      <w:numFmt w:val="lowerLetter"/>
      <w:lvlText w:val="%1)"/>
      <w:lvlJc w:val="left"/>
      <w:pPr>
        <w:ind w:left="947" w:hanging="360"/>
      </w:pPr>
      <w:rPr>
        <w:rFonts w:ascii="Times New Roman" w:hAnsi="Times New Roman" w:cs="Times New Roman" w:hint="default"/>
        <w:sz w:val="20"/>
        <w:szCs w:val="20"/>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7" w15:restartNumberingAfterBreak="0">
    <w:nsid w:val="3CEB5172"/>
    <w:multiLevelType w:val="hybridMultilevel"/>
    <w:tmpl w:val="A03E144E"/>
    <w:lvl w:ilvl="0" w:tplc="F612CF04">
      <w:start w:val="1"/>
      <w:numFmt w:val="lowerLetter"/>
      <w:lvlText w:val="%1)"/>
      <w:lvlJc w:val="left"/>
      <w:pPr>
        <w:ind w:left="947"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2B446F"/>
    <w:multiLevelType w:val="hybridMultilevel"/>
    <w:tmpl w:val="479EC580"/>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9" w15:restartNumberingAfterBreak="0">
    <w:nsid w:val="56CF7A39"/>
    <w:multiLevelType w:val="hybridMultilevel"/>
    <w:tmpl w:val="5A386810"/>
    <w:lvl w:ilvl="0" w:tplc="6D1AFA30">
      <w:start w:val="1"/>
      <w:numFmt w:val="lowerLetter"/>
      <w:lvlText w:val="%1)"/>
      <w:lvlJc w:val="left"/>
      <w:pPr>
        <w:ind w:left="947"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915133"/>
    <w:multiLevelType w:val="hybridMultilevel"/>
    <w:tmpl w:val="C73E3902"/>
    <w:lvl w:ilvl="0" w:tplc="5ED6AB1C">
      <w:start w:val="1"/>
      <w:numFmt w:val="lowerLetter"/>
      <w:lvlText w:val="%1)"/>
      <w:lvlJc w:val="left"/>
      <w:pPr>
        <w:ind w:left="947"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9274FE"/>
    <w:multiLevelType w:val="hybridMultilevel"/>
    <w:tmpl w:val="0770D19A"/>
    <w:lvl w:ilvl="0" w:tplc="9E9EB0CC">
      <w:start w:val="1"/>
      <w:numFmt w:val="lowerLetter"/>
      <w:lvlText w:val="%1)"/>
      <w:lvlJc w:val="left"/>
      <w:pPr>
        <w:ind w:left="947"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7"/>
  </w:num>
  <w:num w:numId="5">
    <w:abstractNumId w:val="10"/>
  </w:num>
  <w:num w:numId="6">
    <w:abstractNumId w:val="9"/>
  </w:num>
  <w:num w:numId="7">
    <w:abstractNumId w:val="5"/>
  </w:num>
  <w:num w:numId="8">
    <w:abstractNumId w:val="1"/>
  </w:num>
  <w:num w:numId="9">
    <w:abstractNumId w:val="6"/>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FD"/>
    <w:rsid w:val="00274E60"/>
    <w:rsid w:val="00C56CFD"/>
    <w:rsid w:val="00C809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B22E"/>
  <w15:chartTrackingRefBased/>
  <w15:docId w15:val="{43057A85-D7C6-4FB1-A6CA-69EF853F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CFD"/>
    <w:pPr>
      <w:ind w:firstLine="0"/>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wcity24">
    <w:name w:val="Tekst podstawowy wcięty 24"/>
    <w:basedOn w:val="Normalny"/>
    <w:rsid w:val="00C56CFD"/>
    <w:pPr>
      <w:ind w:left="284" w:hanging="284"/>
    </w:pPr>
    <w:rPr>
      <w:rFonts w:ascii="Arial" w:hAnsi="Arial" w:cs="Arial"/>
    </w:rPr>
  </w:style>
  <w:style w:type="paragraph" w:customStyle="1" w:styleId="1litera-a">
    <w:name w:val="1_litera-a)"/>
    <w:basedOn w:val="Normalny"/>
    <w:rsid w:val="00C56CFD"/>
    <w:pPr>
      <w:suppressLineNumbers/>
      <w:tabs>
        <w:tab w:val="left" w:pos="587"/>
        <w:tab w:val="right" w:leader="dot" w:pos="9977"/>
      </w:tabs>
      <w:spacing w:before="113" w:after="113"/>
      <w:ind w:left="-6480"/>
      <w:jc w:val="both"/>
    </w:pPr>
    <w:rPr>
      <w:rFonts w:cs="Tahoma"/>
      <w:sz w:val="16"/>
    </w:rPr>
  </w:style>
  <w:style w:type="paragraph" w:customStyle="1" w:styleId="Standard">
    <w:name w:val="Standard"/>
    <w:rsid w:val="00C56CFD"/>
    <w:pPr>
      <w:widowControl w:val="0"/>
      <w:suppressAutoHyphens/>
      <w:autoSpaceDN w:val="0"/>
      <w:ind w:firstLine="0"/>
      <w:jc w:val="left"/>
      <w:textAlignment w:val="baseline"/>
    </w:pPr>
    <w:rPr>
      <w:rFonts w:ascii="Times New Roman" w:eastAsia="Lucida Sans Unicode"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3291</Words>
  <Characters>19752</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Krusznis</dc:creator>
  <cp:keywords/>
  <dc:description/>
  <cp:lastModifiedBy>Katarzyna Krusznis</cp:lastModifiedBy>
  <cp:revision>1</cp:revision>
  <dcterms:created xsi:type="dcterms:W3CDTF">2020-12-10T07:51:00Z</dcterms:created>
  <dcterms:modified xsi:type="dcterms:W3CDTF">2020-12-10T08:03:00Z</dcterms:modified>
</cp:coreProperties>
</file>