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0765" w14:textId="70E18A52" w:rsidR="001C306B" w:rsidRPr="009248BC" w:rsidRDefault="001C306B" w:rsidP="001C306B">
      <w:pPr>
        <w:autoSpaceDE w:val="0"/>
        <w:jc w:val="right"/>
        <w:rPr>
          <w:b/>
          <w:sz w:val="22"/>
          <w:szCs w:val="22"/>
        </w:rPr>
      </w:pPr>
    </w:p>
    <w:p w14:paraId="0D3F6511" w14:textId="72CFDF63" w:rsidR="001C306B" w:rsidRPr="009248BC" w:rsidRDefault="001C306B" w:rsidP="001C306B">
      <w:pPr>
        <w:spacing w:line="360" w:lineRule="auto"/>
        <w:jc w:val="center"/>
        <w:rPr>
          <w:sz w:val="22"/>
          <w:szCs w:val="22"/>
        </w:rPr>
      </w:pPr>
      <w:r w:rsidRPr="009248BC">
        <w:rPr>
          <w:b/>
          <w:sz w:val="22"/>
          <w:szCs w:val="22"/>
        </w:rPr>
        <w:t>UCHWAŁA NR</w:t>
      </w:r>
      <w:r w:rsidR="00E743EF">
        <w:rPr>
          <w:b/>
          <w:sz w:val="22"/>
          <w:szCs w:val="22"/>
        </w:rPr>
        <w:t xml:space="preserve"> XXXIV/287</w:t>
      </w:r>
      <w:r w:rsidRPr="009248BC">
        <w:rPr>
          <w:b/>
          <w:sz w:val="22"/>
          <w:szCs w:val="22"/>
        </w:rPr>
        <w:t>/20</w:t>
      </w:r>
      <w:r w:rsidR="00981CE5">
        <w:rPr>
          <w:b/>
          <w:sz w:val="22"/>
          <w:szCs w:val="22"/>
        </w:rPr>
        <w:t>21</w:t>
      </w:r>
    </w:p>
    <w:p w14:paraId="5414F991" w14:textId="77777777" w:rsidR="001C306B" w:rsidRPr="009248BC" w:rsidRDefault="001C306B" w:rsidP="001C306B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9248BC">
        <w:rPr>
          <w:sz w:val="22"/>
          <w:szCs w:val="22"/>
        </w:rPr>
        <w:t>RADY MIEJSKIEJ W GOŁDAPI</w:t>
      </w:r>
    </w:p>
    <w:p w14:paraId="43B718F3" w14:textId="77777777" w:rsidR="001C306B" w:rsidRPr="009248BC" w:rsidRDefault="001C306B" w:rsidP="001C306B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624503FB" w14:textId="7D06769E" w:rsidR="001C306B" w:rsidRPr="009248BC" w:rsidRDefault="001C306B" w:rsidP="001C306B">
      <w:pPr>
        <w:spacing w:line="360" w:lineRule="auto"/>
        <w:jc w:val="center"/>
        <w:rPr>
          <w:b/>
          <w:sz w:val="22"/>
          <w:szCs w:val="22"/>
        </w:rPr>
      </w:pPr>
      <w:r w:rsidRPr="009248BC">
        <w:rPr>
          <w:sz w:val="22"/>
          <w:szCs w:val="22"/>
        </w:rPr>
        <w:t xml:space="preserve">z dnia </w:t>
      </w:r>
      <w:r w:rsidR="00E743EF">
        <w:rPr>
          <w:sz w:val="22"/>
          <w:szCs w:val="22"/>
        </w:rPr>
        <w:t xml:space="preserve">30 marca </w:t>
      </w:r>
      <w:r w:rsidRPr="009248BC">
        <w:rPr>
          <w:sz w:val="22"/>
          <w:szCs w:val="22"/>
        </w:rPr>
        <w:t>20</w:t>
      </w:r>
      <w:r w:rsidR="00981CE5">
        <w:rPr>
          <w:sz w:val="22"/>
          <w:szCs w:val="22"/>
        </w:rPr>
        <w:t>21</w:t>
      </w:r>
      <w:r w:rsidRPr="009248BC">
        <w:rPr>
          <w:sz w:val="22"/>
          <w:szCs w:val="22"/>
        </w:rPr>
        <w:t xml:space="preserve"> r.</w:t>
      </w:r>
    </w:p>
    <w:p w14:paraId="0CB6AEFF" w14:textId="77777777" w:rsidR="001C306B" w:rsidRPr="009248BC" w:rsidRDefault="001C306B" w:rsidP="001C306B">
      <w:pPr>
        <w:spacing w:line="360" w:lineRule="auto"/>
        <w:jc w:val="center"/>
        <w:rPr>
          <w:b/>
          <w:sz w:val="22"/>
          <w:szCs w:val="22"/>
        </w:rPr>
      </w:pPr>
    </w:p>
    <w:p w14:paraId="576414F2" w14:textId="39EC586E" w:rsidR="001C306B" w:rsidRPr="009248BC" w:rsidRDefault="001C306B" w:rsidP="001C306B">
      <w:pPr>
        <w:spacing w:line="360" w:lineRule="auto"/>
        <w:jc w:val="center"/>
        <w:rPr>
          <w:sz w:val="22"/>
          <w:szCs w:val="22"/>
        </w:rPr>
      </w:pPr>
      <w:r w:rsidRPr="009248BC">
        <w:rPr>
          <w:b/>
          <w:sz w:val="22"/>
          <w:szCs w:val="22"/>
        </w:rPr>
        <w:t xml:space="preserve">w sprawie rozpatrzenia </w:t>
      </w:r>
      <w:r w:rsidR="00A86601">
        <w:rPr>
          <w:b/>
          <w:sz w:val="22"/>
          <w:szCs w:val="22"/>
        </w:rPr>
        <w:t>petycji</w:t>
      </w:r>
      <w:r w:rsidRPr="009248BC">
        <w:rPr>
          <w:b/>
          <w:bCs/>
          <w:color w:val="000000"/>
          <w:sz w:val="22"/>
          <w:szCs w:val="22"/>
        </w:rPr>
        <w:t xml:space="preserve"> z dnia</w:t>
      </w:r>
      <w:r w:rsidR="00A06CFF">
        <w:rPr>
          <w:b/>
          <w:bCs/>
          <w:color w:val="000000"/>
          <w:sz w:val="22"/>
          <w:szCs w:val="22"/>
        </w:rPr>
        <w:t xml:space="preserve"> </w:t>
      </w:r>
      <w:r w:rsidR="00981CE5">
        <w:rPr>
          <w:b/>
          <w:bCs/>
          <w:color w:val="000000"/>
          <w:sz w:val="22"/>
          <w:szCs w:val="22"/>
        </w:rPr>
        <w:t>15 marca 2021</w:t>
      </w:r>
      <w:r w:rsidRPr="009248BC">
        <w:rPr>
          <w:b/>
          <w:bCs/>
          <w:color w:val="000000"/>
          <w:sz w:val="22"/>
          <w:szCs w:val="22"/>
        </w:rPr>
        <w:t xml:space="preserve"> r.</w:t>
      </w:r>
    </w:p>
    <w:p w14:paraId="35847D7A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16DB2943" w14:textId="4C30AA2B" w:rsidR="00052ED9" w:rsidRPr="00981CE5" w:rsidRDefault="00052ED9" w:rsidP="008469B9">
      <w:pPr>
        <w:ind w:firstLine="708"/>
        <w:jc w:val="both"/>
        <w:rPr>
          <w:sz w:val="22"/>
          <w:szCs w:val="22"/>
        </w:rPr>
      </w:pPr>
      <w:r w:rsidRPr="00981CE5">
        <w:rPr>
          <w:sz w:val="22"/>
          <w:szCs w:val="22"/>
        </w:rPr>
        <w:t xml:space="preserve">Na podstawie art. 18b ust. 1 ustawy z dnia 8 marca 1990 r. o samorządzie gminnym </w:t>
      </w:r>
      <w:r w:rsidR="00981CE5" w:rsidRPr="00981CE5">
        <w:rPr>
          <w:sz w:val="22"/>
          <w:szCs w:val="22"/>
        </w:rPr>
        <w:t>(</w:t>
      </w:r>
      <w:proofErr w:type="spellStart"/>
      <w:r w:rsidR="00981CE5" w:rsidRPr="00981CE5">
        <w:rPr>
          <w:sz w:val="22"/>
          <w:szCs w:val="22"/>
        </w:rPr>
        <w:t>t.j</w:t>
      </w:r>
      <w:proofErr w:type="spellEnd"/>
      <w:r w:rsidR="00981CE5" w:rsidRPr="00981CE5">
        <w:rPr>
          <w:sz w:val="22"/>
          <w:szCs w:val="22"/>
        </w:rPr>
        <w:t xml:space="preserve">. Dz. U. z 2020 r. poz. 713 z </w:t>
      </w:r>
      <w:proofErr w:type="spellStart"/>
      <w:r w:rsidR="00981CE5" w:rsidRPr="00981CE5">
        <w:rPr>
          <w:sz w:val="22"/>
          <w:szCs w:val="22"/>
        </w:rPr>
        <w:t>późn</w:t>
      </w:r>
      <w:proofErr w:type="spellEnd"/>
      <w:r w:rsidR="00981CE5" w:rsidRPr="00981CE5">
        <w:rPr>
          <w:sz w:val="22"/>
          <w:szCs w:val="22"/>
        </w:rPr>
        <w:t>. zm.)</w:t>
      </w:r>
      <w:r w:rsidR="00981CE5" w:rsidRPr="00981CE5">
        <w:rPr>
          <w:rFonts w:eastAsia="Times New Roman"/>
          <w:sz w:val="22"/>
          <w:szCs w:val="22"/>
          <w:lang w:eastAsia="pl-PL"/>
        </w:rPr>
        <w:t xml:space="preserve"> </w:t>
      </w:r>
      <w:r w:rsidRPr="00981CE5">
        <w:rPr>
          <w:rFonts w:eastAsia="Times New Roman"/>
          <w:sz w:val="22"/>
          <w:szCs w:val="22"/>
          <w:lang w:eastAsia="pl-PL"/>
        </w:rPr>
        <w:t xml:space="preserve">oraz art. 6 ust. 1 ustawy z dnia 11 lipca 2014 r. o petycjach </w:t>
      </w:r>
      <w:r w:rsidR="00981CE5" w:rsidRPr="00981CE5">
        <w:rPr>
          <w:sz w:val="22"/>
          <w:szCs w:val="22"/>
        </w:rPr>
        <w:t>(</w:t>
      </w:r>
      <w:proofErr w:type="spellStart"/>
      <w:r w:rsidR="00981CE5" w:rsidRPr="00981CE5">
        <w:rPr>
          <w:sz w:val="22"/>
          <w:szCs w:val="22"/>
        </w:rPr>
        <w:t>t.j</w:t>
      </w:r>
      <w:proofErr w:type="spellEnd"/>
      <w:r w:rsidR="00981CE5" w:rsidRPr="00981CE5">
        <w:rPr>
          <w:sz w:val="22"/>
          <w:szCs w:val="22"/>
        </w:rPr>
        <w:t xml:space="preserve">. Dz. U. </w:t>
      </w:r>
      <w:r w:rsidR="00981CE5">
        <w:rPr>
          <w:sz w:val="22"/>
          <w:szCs w:val="22"/>
        </w:rPr>
        <w:br/>
      </w:r>
      <w:r w:rsidR="00981CE5" w:rsidRPr="00981CE5">
        <w:rPr>
          <w:sz w:val="22"/>
          <w:szCs w:val="22"/>
        </w:rPr>
        <w:t>z 2018 r. poz. 870)</w:t>
      </w:r>
      <w:r w:rsidR="00981CE5" w:rsidRPr="00981CE5">
        <w:rPr>
          <w:rFonts w:eastAsia="Times New Roman"/>
          <w:sz w:val="22"/>
          <w:szCs w:val="22"/>
          <w:lang w:eastAsia="pl-PL"/>
        </w:rPr>
        <w:t xml:space="preserve"> </w:t>
      </w:r>
      <w:r w:rsidRPr="00981CE5">
        <w:rPr>
          <w:rFonts w:eastAsia="Times New Roman"/>
          <w:sz w:val="22"/>
          <w:szCs w:val="22"/>
          <w:lang w:eastAsia="pl-PL"/>
        </w:rPr>
        <w:t>uchwala się, co następuje:</w:t>
      </w:r>
    </w:p>
    <w:p w14:paraId="2CB4D5F5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2660C638" w14:textId="47C030BB" w:rsidR="001C306B" w:rsidRPr="00981CE5" w:rsidRDefault="001C306B" w:rsidP="00981CE5">
      <w:pPr>
        <w:pStyle w:val="Nagwek1"/>
        <w:jc w:val="both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</w:pPr>
      <w:r w:rsidRPr="00981C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1.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Rada Miejska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 Gołdapi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uznaje się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 niewłaściwą do rozpatrzenia 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petycji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 dnia </w:t>
      </w:r>
      <w:r w:rsidR="00981CE5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</w:t>
      </w:r>
      <w:r w:rsid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  <w:r w:rsidR="00981CE5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marca 2021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 r. w sprawie </w:t>
      </w:r>
      <w:r w:rsidR="00981CE5" w:rsidRPr="00981CE5">
        <w:rPr>
          <w:rFonts w:ascii="Times New Roman" w:hAnsi="Times New Roman" w:cs="Times New Roman"/>
          <w:color w:val="auto"/>
          <w:sz w:val="22"/>
          <w:szCs w:val="22"/>
        </w:rPr>
        <w:t xml:space="preserve">podjęcia działań w kierunku dokończenia budowy toru rowerowego typu </w:t>
      </w:r>
      <w:proofErr w:type="spellStart"/>
      <w:r w:rsidR="00981CE5" w:rsidRPr="00981CE5">
        <w:rPr>
          <w:rFonts w:ascii="Times New Roman" w:hAnsi="Times New Roman" w:cs="Times New Roman"/>
          <w:color w:val="auto"/>
          <w:sz w:val="22"/>
          <w:szCs w:val="22"/>
        </w:rPr>
        <w:t>pumptrack</w:t>
      </w:r>
      <w:proofErr w:type="spellEnd"/>
      <w:r w:rsidR="00981CE5" w:rsidRPr="00981CE5">
        <w:rPr>
          <w:rFonts w:ascii="Times New Roman" w:hAnsi="Times New Roman" w:cs="Times New Roman"/>
          <w:color w:val="auto"/>
          <w:sz w:val="22"/>
          <w:szCs w:val="22"/>
        </w:rPr>
        <w:t xml:space="preserve"> położonego przy ul. Lipowej na tzw. "</w:t>
      </w:r>
      <w:proofErr w:type="spellStart"/>
      <w:r w:rsidR="00981CE5" w:rsidRPr="00981CE5">
        <w:rPr>
          <w:rFonts w:ascii="Times New Roman" w:hAnsi="Times New Roman" w:cs="Times New Roman"/>
          <w:color w:val="auto"/>
          <w:sz w:val="22"/>
          <w:szCs w:val="22"/>
        </w:rPr>
        <w:t>szpitalówie</w:t>
      </w:r>
      <w:proofErr w:type="spellEnd"/>
      <w:r w:rsidR="00981CE5" w:rsidRPr="00981CE5">
        <w:rPr>
          <w:rFonts w:ascii="Times New Roman" w:hAnsi="Times New Roman" w:cs="Times New Roman"/>
          <w:color w:val="auto"/>
          <w:sz w:val="22"/>
          <w:szCs w:val="22"/>
        </w:rPr>
        <w:t xml:space="preserve">"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 postanawia przekazać 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petycję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organowi właściwemu tj. 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Burmistrzowi Gołdapi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celem rozpatrzenia</w:t>
      </w:r>
      <w:r w:rsidR="00873A16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 z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 </w:t>
      </w:r>
      <w:r w:rsidR="00873A16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przyczyn podanych w uzasadnieniu stanowiącym załącznik do uchwały.</w:t>
      </w:r>
    </w:p>
    <w:p w14:paraId="59D40ACB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36AEE410" w14:textId="56B7043B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  <w:r w:rsidRPr="009248BC">
        <w:rPr>
          <w:b/>
          <w:bCs/>
          <w:sz w:val="22"/>
          <w:szCs w:val="22"/>
        </w:rPr>
        <w:t>§ 2.</w:t>
      </w:r>
      <w:r w:rsidRPr="009248BC">
        <w:rPr>
          <w:sz w:val="22"/>
          <w:szCs w:val="22"/>
        </w:rPr>
        <w:t xml:space="preserve"> Zobowiązuje się Przewodniczącego Rady Miejskiej w Gołdapi do powiadomienia </w:t>
      </w:r>
      <w:r w:rsidR="00954050">
        <w:rPr>
          <w:sz w:val="22"/>
          <w:szCs w:val="22"/>
        </w:rPr>
        <w:t>wnoszącego</w:t>
      </w:r>
      <w:r w:rsidRPr="009248BC">
        <w:rPr>
          <w:sz w:val="22"/>
          <w:szCs w:val="22"/>
        </w:rPr>
        <w:t xml:space="preserve"> o sposobie rozpatrzenia </w:t>
      </w:r>
      <w:r w:rsidR="00954050">
        <w:rPr>
          <w:sz w:val="22"/>
          <w:szCs w:val="22"/>
        </w:rPr>
        <w:t>petycji.</w:t>
      </w:r>
      <w:r w:rsidRPr="009248BC">
        <w:rPr>
          <w:sz w:val="22"/>
          <w:szCs w:val="22"/>
        </w:rPr>
        <w:t xml:space="preserve"> </w:t>
      </w:r>
    </w:p>
    <w:p w14:paraId="6E701D3D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5E1EAEC9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  <w:r w:rsidRPr="009248BC">
        <w:rPr>
          <w:b/>
          <w:bCs/>
          <w:sz w:val="22"/>
          <w:szCs w:val="22"/>
        </w:rPr>
        <w:t>§ 3.</w:t>
      </w:r>
      <w:r w:rsidRPr="009248BC">
        <w:rPr>
          <w:sz w:val="22"/>
          <w:szCs w:val="22"/>
        </w:rPr>
        <w:t xml:space="preserve"> Uchwała wchodzi w życie z dniem podjęcia.</w:t>
      </w:r>
    </w:p>
    <w:p w14:paraId="5A243826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3A8AEF8F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7F150E0C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65C8DF0A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  <w:t xml:space="preserve">                       Przewodniczący Rady Miejskiej</w:t>
      </w:r>
    </w:p>
    <w:p w14:paraId="66216610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2A554F14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  <w:t xml:space="preserve">     Wojciech </w:t>
      </w:r>
      <w:proofErr w:type="spellStart"/>
      <w:r w:rsidRPr="009248BC">
        <w:rPr>
          <w:sz w:val="22"/>
          <w:szCs w:val="22"/>
        </w:rPr>
        <w:t>Hołdyński</w:t>
      </w:r>
      <w:proofErr w:type="spellEnd"/>
    </w:p>
    <w:p w14:paraId="25C76EE2" w14:textId="77777777" w:rsidR="001C306B" w:rsidRPr="009248BC" w:rsidRDefault="001C306B" w:rsidP="001C306B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</w:p>
    <w:p w14:paraId="79934676" w14:textId="40FFB588" w:rsidR="00EC6FBF" w:rsidRPr="009248BC" w:rsidRDefault="00EC6FBF">
      <w:pPr>
        <w:rPr>
          <w:sz w:val="22"/>
          <w:szCs w:val="22"/>
        </w:rPr>
      </w:pPr>
    </w:p>
    <w:p w14:paraId="15B9BDFA" w14:textId="2AD812AA" w:rsidR="00C5711A" w:rsidRDefault="00C5711A"/>
    <w:p w14:paraId="3E50BFDA" w14:textId="3ADCDB99" w:rsidR="00052ED9" w:rsidRDefault="00052ED9"/>
    <w:p w14:paraId="45E14869" w14:textId="77777777" w:rsidR="00052ED9" w:rsidRPr="009248BC" w:rsidRDefault="00052ED9">
      <w:pPr>
        <w:rPr>
          <w:sz w:val="22"/>
          <w:szCs w:val="22"/>
        </w:rPr>
      </w:pPr>
    </w:p>
    <w:p w14:paraId="252A6B66" w14:textId="6766EA37" w:rsidR="00C5711A" w:rsidRPr="009248BC" w:rsidRDefault="00C5711A">
      <w:pPr>
        <w:rPr>
          <w:sz w:val="22"/>
          <w:szCs w:val="22"/>
        </w:rPr>
      </w:pPr>
    </w:p>
    <w:p w14:paraId="723428BA" w14:textId="560B6539" w:rsidR="00C5711A" w:rsidRPr="009248BC" w:rsidRDefault="00C5711A">
      <w:pPr>
        <w:rPr>
          <w:sz w:val="22"/>
          <w:szCs w:val="22"/>
        </w:rPr>
      </w:pPr>
    </w:p>
    <w:p w14:paraId="0E372D14" w14:textId="75C904EC" w:rsidR="00C5711A" w:rsidRPr="009248BC" w:rsidRDefault="00C5711A">
      <w:pPr>
        <w:rPr>
          <w:sz w:val="22"/>
          <w:szCs w:val="22"/>
        </w:rPr>
      </w:pPr>
    </w:p>
    <w:p w14:paraId="3BCEB577" w14:textId="04146715" w:rsidR="00C5711A" w:rsidRPr="009248BC" w:rsidRDefault="00C5711A">
      <w:pPr>
        <w:rPr>
          <w:sz w:val="22"/>
          <w:szCs w:val="22"/>
        </w:rPr>
      </w:pPr>
    </w:p>
    <w:p w14:paraId="1DC343BB" w14:textId="670A3220" w:rsidR="00C5711A" w:rsidRPr="009248BC" w:rsidRDefault="00C5711A">
      <w:pPr>
        <w:rPr>
          <w:sz w:val="22"/>
          <w:szCs w:val="22"/>
        </w:rPr>
      </w:pPr>
    </w:p>
    <w:p w14:paraId="0D31E3A0" w14:textId="4DF6171D" w:rsidR="00C5711A" w:rsidRPr="009248BC" w:rsidRDefault="00C5711A">
      <w:pPr>
        <w:rPr>
          <w:sz w:val="22"/>
          <w:szCs w:val="22"/>
        </w:rPr>
      </w:pPr>
    </w:p>
    <w:p w14:paraId="74E190E5" w14:textId="0C808779" w:rsidR="00C5711A" w:rsidRPr="009248BC" w:rsidRDefault="00C5711A">
      <w:pPr>
        <w:rPr>
          <w:sz w:val="22"/>
          <w:szCs w:val="22"/>
        </w:rPr>
      </w:pPr>
    </w:p>
    <w:p w14:paraId="39D9DE30" w14:textId="762D97DF" w:rsidR="00C5711A" w:rsidRPr="009248BC" w:rsidRDefault="00C5711A">
      <w:pPr>
        <w:rPr>
          <w:sz w:val="22"/>
          <w:szCs w:val="22"/>
        </w:rPr>
      </w:pPr>
    </w:p>
    <w:p w14:paraId="4E284E4E" w14:textId="7B50EFC2" w:rsidR="00C5711A" w:rsidRPr="009248BC" w:rsidRDefault="00C5711A">
      <w:pPr>
        <w:rPr>
          <w:sz w:val="22"/>
          <w:szCs w:val="22"/>
        </w:rPr>
      </w:pPr>
    </w:p>
    <w:p w14:paraId="6B0AD51E" w14:textId="199ED29E" w:rsidR="00C5711A" w:rsidRPr="009248BC" w:rsidRDefault="00C5711A">
      <w:pPr>
        <w:rPr>
          <w:sz w:val="22"/>
          <w:szCs w:val="22"/>
        </w:rPr>
      </w:pPr>
    </w:p>
    <w:p w14:paraId="7D02AE78" w14:textId="7F0C7986" w:rsidR="00C5711A" w:rsidRDefault="00C5711A">
      <w:pPr>
        <w:rPr>
          <w:sz w:val="22"/>
          <w:szCs w:val="22"/>
        </w:rPr>
      </w:pPr>
    </w:p>
    <w:p w14:paraId="1C9F17BF" w14:textId="1E5EBCDA" w:rsidR="009248BC" w:rsidRDefault="009248BC">
      <w:pPr>
        <w:rPr>
          <w:sz w:val="22"/>
          <w:szCs w:val="22"/>
        </w:rPr>
      </w:pPr>
    </w:p>
    <w:p w14:paraId="337FAF18" w14:textId="77777777" w:rsidR="009248BC" w:rsidRPr="009248BC" w:rsidRDefault="009248BC">
      <w:pPr>
        <w:rPr>
          <w:sz w:val="22"/>
          <w:szCs w:val="22"/>
        </w:rPr>
      </w:pPr>
    </w:p>
    <w:p w14:paraId="7F67F1A6" w14:textId="51AE5B86" w:rsidR="00C5711A" w:rsidRPr="009248BC" w:rsidRDefault="00C5711A">
      <w:pPr>
        <w:rPr>
          <w:sz w:val="22"/>
          <w:szCs w:val="22"/>
        </w:rPr>
      </w:pPr>
    </w:p>
    <w:p w14:paraId="6504285D" w14:textId="6B8D6B79" w:rsidR="00C5711A" w:rsidRPr="009248BC" w:rsidRDefault="00C5711A">
      <w:pPr>
        <w:rPr>
          <w:sz w:val="22"/>
          <w:szCs w:val="22"/>
        </w:rPr>
      </w:pPr>
    </w:p>
    <w:p w14:paraId="5FC32262" w14:textId="77777777" w:rsidR="00E743EF" w:rsidRDefault="00E743EF" w:rsidP="00C5711A">
      <w:pPr>
        <w:jc w:val="center"/>
        <w:rPr>
          <w:b/>
          <w:bCs/>
          <w:sz w:val="22"/>
          <w:szCs w:val="22"/>
        </w:rPr>
      </w:pPr>
    </w:p>
    <w:p w14:paraId="287F3AD4" w14:textId="77777777" w:rsidR="00E743EF" w:rsidRDefault="00E743EF" w:rsidP="00C5711A">
      <w:pPr>
        <w:jc w:val="center"/>
        <w:rPr>
          <w:b/>
          <w:bCs/>
          <w:sz w:val="22"/>
          <w:szCs w:val="22"/>
        </w:rPr>
      </w:pPr>
    </w:p>
    <w:p w14:paraId="106FC98E" w14:textId="5C0AE1A4" w:rsidR="00C5711A" w:rsidRP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lastRenderedPageBreak/>
        <w:t>UZASADNIENIE</w:t>
      </w:r>
    </w:p>
    <w:p w14:paraId="12A8A380" w14:textId="5D0DEE24" w:rsid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t xml:space="preserve">do </w:t>
      </w:r>
      <w:r w:rsidR="00DC7CC6">
        <w:rPr>
          <w:b/>
          <w:bCs/>
          <w:sz w:val="22"/>
          <w:szCs w:val="22"/>
        </w:rPr>
        <w:t>UCHWAŁY NR</w:t>
      </w:r>
      <w:r w:rsidR="00E743EF">
        <w:rPr>
          <w:b/>
          <w:bCs/>
          <w:sz w:val="22"/>
          <w:szCs w:val="22"/>
        </w:rPr>
        <w:t xml:space="preserve"> XXXIV/287/</w:t>
      </w:r>
      <w:r w:rsidR="00DC7CC6">
        <w:rPr>
          <w:b/>
          <w:bCs/>
          <w:sz w:val="22"/>
          <w:szCs w:val="22"/>
        </w:rPr>
        <w:t>20</w:t>
      </w:r>
      <w:r w:rsidR="00981CE5">
        <w:rPr>
          <w:b/>
          <w:bCs/>
          <w:sz w:val="22"/>
          <w:szCs w:val="22"/>
        </w:rPr>
        <w:t>21</w:t>
      </w:r>
      <w:r w:rsidR="00DC7CC6">
        <w:rPr>
          <w:b/>
          <w:bCs/>
          <w:sz w:val="22"/>
          <w:szCs w:val="22"/>
        </w:rPr>
        <w:t xml:space="preserve"> Rady Miejskiej w Gołdapi z dnia </w:t>
      </w:r>
      <w:r w:rsidR="00E743EF">
        <w:rPr>
          <w:b/>
          <w:bCs/>
          <w:sz w:val="22"/>
          <w:szCs w:val="22"/>
        </w:rPr>
        <w:t xml:space="preserve">30 marca </w:t>
      </w:r>
      <w:r w:rsidR="00981CE5">
        <w:rPr>
          <w:b/>
          <w:bCs/>
          <w:sz w:val="22"/>
          <w:szCs w:val="22"/>
        </w:rPr>
        <w:t>2021</w:t>
      </w:r>
      <w:r w:rsidR="00DC7CC6">
        <w:rPr>
          <w:b/>
          <w:bCs/>
          <w:sz w:val="22"/>
          <w:szCs w:val="22"/>
        </w:rPr>
        <w:t xml:space="preserve"> r.</w:t>
      </w:r>
    </w:p>
    <w:p w14:paraId="44C91AB5" w14:textId="231363E7" w:rsidR="00C5711A" w:rsidRP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t xml:space="preserve">w sprawie rozpatrzenia </w:t>
      </w:r>
      <w:r w:rsidR="00954050">
        <w:rPr>
          <w:b/>
          <w:bCs/>
          <w:sz w:val="22"/>
          <w:szCs w:val="22"/>
        </w:rPr>
        <w:t>petycji</w:t>
      </w:r>
      <w:r w:rsidRPr="00DC7CC6">
        <w:rPr>
          <w:b/>
          <w:bCs/>
          <w:sz w:val="22"/>
          <w:szCs w:val="22"/>
        </w:rPr>
        <w:t xml:space="preserve"> z dnia </w:t>
      </w:r>
      <w:r w:rsidR="00981CE5">
        <w:rPr>
          <w:b/>
          <w:bCs/>
          <w:sz w:val="22"/>
          <w:szCs w:val="22"/>
        </w:rPr>
        <w:t>15 marca 2021</w:t>
      </w:r>
      <w:r w:rsidRPr="00DC7CC6">
        <w:rPr>
          <w:b/>
          <w:bCs/>
          <w:sz w:val="22"/>
          <w:szCs w:val="22"/>
        </w:rPr>
        <w:t xml:space="preserve"> r.</w:t>
      </w:r>
    </w:p>
    <w:p w14:paraId="09B840AD" w14:textId="7C95D5D4" w:rsidR="00C5711A" w:rsidRPr="009248BC" w:rsidRDefault="00C5711A" w:rsidP="00C5711A">
      <w:pPr>
        <w:jc w:val="center"/>
        <w:rPr>
          <w:sz w:val="22"/>
          <w:szCs w:val="22"/>
        </w:rPr>
      </w:pPr>
    </w:p>
    <w:p w14:paraId="1B3933EF" w14:textId="7C8A0C7F" w:rsidR="00C5711A" w:rsidRPr="009248BC" w:rsidRDefault="00C5711A" w:rsidP="00C5711A">
      <w:pPr>
        <w:jc w:val="center"/>
        <w:rPr>
          <w:sz w:val="22"/>
          <w:szCs w:val="22"/>
        </w:rPr>
      </w:pPr>
    </w:p>
    <w:p w14:paraId="570E5893" w14:textId="45265AA7" w:rsidR="00C5711A" w:rsidRPr="009248BC" w:rsidRDefault="00C5711A" w:rsidP="008F44CE">
      <w:pPr>
        <w:spacing w:line="276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  <w:t xml:space="preserve">W dniu </w:t>
      </w:r>
      <w:r w:rsidR="00981CE5">
        <w:rPr>
          <w:sz w:val="22"/>
          <w:szCs w:val="22"/>
        </w:rPr>
        <w:t>15 marca 2021</w:t>
      </w:r>
      <w:r w:rsidRPr="009248BC">
        <w:rPr>
          <w:sz w:val="22"/>
          <w:szCs w:val="22"/>
        </w:rPr>
        <w:t xml:space="preserve"> r. wpłynęł</w:t>
      </w:r>
      <w:r w:rsidR="00A06CFF">
        <w:rPr>
          <w:sz w:val="22"/>
          <w:szCs w:val="22"/>
        </w:rPr>
        <w:t xml:space="preserve">a do Rady Miejskiej w Gołdapi petycja dotycząca </w:t>
      </w:r>
      <w:r w:rsidR="00981CE5" w:rsidRPr="00981CE5">
        <w:rPr>
          <w:sz w:val="22"/>
          <w:szCs w:val="22"/>
        </w:rPr>
        <w:t xml:space="preserve">podjęcia działań </w:t>
      </w:r>
      <w:r w:rsidR="00981CE5">
        <w:rPr>
          <w:sz w:val="22"/>
          <w:szCs w:val="22"/>
        </w:rPr>
        <w:br/>
      </w:r>
      <w:r w:rsidR="00981CE5" w:rsidRPr="00981CE5">
        <w:rPr>
          <w:sz w:val="22"/>
          <w:szCs w:val="22"/>
        </w:rPr>
        <w:t xml:space="preserve">w kierunku dokończenia budowy toru rowerowego typu </w:t>
      </w:r>
      <w:proofErr w:type="spellStart"/>
      <w:r w:rsidR="00981CE5" w:rsidRPr="00981CE5">
        <w:rPr>
          <w:sz w:val="22"/>
          <w:szCs w:val="22"/>
        </w:rPr>
        <w:t>pumptrack</w:t>
      </w:r>
      <w:proofErr w:type="spellEnd"/>
      <w:r w:rsidR="00981CE5" w:rsidRPr="00981CE5">
        <w:rPr>
          <w:sz w:val="22"/>
          <w:szCs w:val="22"/>
        </w:rPr>
        <w:t xml:space="preserve"> położonego przy ul. Lipowej na tzw. "</w:t>
      </w:r>
      <w:proofErr w:type="spellStart"/>
      <w:r w:rsidR="00981CE5" w:rsidRPr="00981CE5">
        <w:rPr>
          <w:sz w:val="22"/>
          <w:szCs w:val="22"/>
        </w:rPr>
        <w:t>szpitalówie</w:t>
      </w:r>
      <w:proofErr w:type="spellEnd"/>
      <w:r w:rsidR="001F7D35">
        <w:rPr>
          <w:sz w:val="22"/>
          <w:szCs w:val="22"/>
        </w:rPr>
        <w:t>”</w:t>
      </w:r>
      <w:r w:rsidR="00F07B6A">
        <w:rPr>
          <w:sz w:val="22"/>
          <w:szCs w:val="22"/>
        </w:rPr>
        <w:t>.</w:t>
      </w:r>
    </w:p>
    <w:p w14:paraId="1EAC58BD" w14:textId="77777777" w:rsidR="008F44CE" w:rsidRDefault="00C5711A" w:rsidP="008F44CE">
      <w:pPr>
        <w:spacing w:line="276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  <w:t xml:space="preserve">Komisja Skarg, Wniosków i Petycji na posiedzeniu w dniu </w:t>
      </w:r>
      <w:r w:rsidR="00981CE5">
        <w:rPr>
          <w:sz w:val="22"/>
          <w:szCs w:val="22"/>
        </w:rPr>
        <w:t>19.03.2021</w:t>
      </w:r>
      <w:r w:rsidRPr="009248BC">
        <w:rPr>
          <w:sz w:val="22"/>
          <w:szCs w:val="22"/>
        </w:rPr>
        <w:t xml:space="preserve"> r.</w:t>
      </w:r>
      <w:r w:rsidR="008F44CE">
        <w:rPr>
          <w:sz w:val="22"/>
          <w:szCs w:val="22"/>
        </w:rPr>
        <w:t xml:space="preserve"> oraz 29.03.2021 r. </w:t>
      </w:r>
      <w:r w:rsidRPr="009248BC">
        <w:rPr>
          <w:sz w:val="22"/>
          <w:szCs w:val="22"/>
        </w:rPr>
        <w:t xml:space="preserve"> rozpatrzyła przedmiotową </w:t>
      </w:r>
      <w:r w:rsidR="00A06CFF">
        <w:rPr>
          <w:sz w:val="22"/>
          <w:szCs w:val="22"/>
        </w:rPr>
        <w:t>petycję</w:t>
      </w:r>
      <w:r w:rsidRPr="009248BC">
        <w:rPr>
          <w:sz w:val="22"/>
          <w:szCs w:val="22"/>
        </w:rPr>
        <w:t xml:space="preserve">. </w:t>
      </w:r>
      <w:r w:rsidR="008F44CE">
        <w:rPr>
          <w:sz w:val="22"/>
          <w:szCs w:val="22"/>
        </w:rPr>
        <w:t xml:space="preserve">Wnoszący petycję wskazał, że ograniczone środki z Budżetu Obywatelskiego nie pozwoliły na wykonanie wszystkich niezbędnych prac. Ze względu na pojawiające się akty wandalizmu niezbędny jest  monitoring, oświetlenie jak również istnieje potrzeba wzmocnienia skarp trawą z rolki. Kierownik Wydziału WIK poinformował, że Urząd przeprowadził rozeznanie cenowe w sprawie zakupu trawy w rolkach oraz o możliwości udziału w konkursie „Małe granty na infrastrukturę turystyczną”. </w:t>
      </w:r>
    </w:p>
    <w:p w14:paraId="5C50025D" w14:textId="1447E709" w:rsidR="008E0207" w:rsidRDefault="008F44CE" w:rsidP="008F44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Pr="009248BC">
        <w:rPr>
          <w:sz w:val="22"/>
          <w:szCs w:val="22"/>
        </w:rPr>
        <w:t xml:space="preserve"> analizie treści </w:t>
      </w:r>
      <w:r>
        <w:rPr>
          <w:sz w:val="22"/>
          <w:szCs w:val="22"/>
        </w:rPr>
        <w:t>petycji oraz po za</w:t>
      </w:r>
      <w:r w:rsidR="00020FF4">
        <w:rPr>
          <w:sz w:val="22"/>
          <w:szCs w:val="22"/>
        </w:rPr>
        <w:t xml:space="preserve">poznaniu się ze stanowiskiem wnoszącego petycję </w:t>
      </w:r>
      <w:r>
        <w:rPr>
          <w:sz w:val="22"/>
          <w:szCs w:val="22"/>
        </w:rPr>
        <w:t xml:space="preserve">oraz Kierownika Wydziału WIK członkowie Komisji stwierdzili, że niezbędnym jest zabezpieczenie </w:t>
      </w:r>
      <w:proofErr w:type="spellStart"/>
      <w:r>
        <w:rPr>
          <w:sz w:val="22"/>
          <w:szCs w:val="22"/>
        </w:rPr>
        <w:t>pumptracka</w:t>
      </w:r>
      <w:proofErr w:type="spellEnd"/>
      <w:r>
        <w:rPr>
          <w:sz w:val="22"/>
          <w:szCs w:val="22"/>
        </w:rPr>
        <w:t xml:space="preserve"> prze</w:t>
      </w:r>
      <w:r w:rsidR="001F7D35">
        <w:rPr>
          <w:sz w:val="22"/>
          <w:szCs w:val="22"/>
        </w:rPr>
        <w:t>d</w:t>
      </w:r>
      <w:r>
        <w:rPr>
          <w:sz w:val="22"/>
          <w:szCs w:val="22"/>
        </w:rPr>
        <w:t xml:space="preserve"> kolejną dewastacją poprzez zaproponowane przez wnoszącego petycję rozwiązania. Jednakże z</w:t>
      </w:r>
      <w:r w:rsidR="00981CE5">
        <w:rPr>
          <w:sz w:val="22"/>
          <w:szCs w:val="22"/>
        </w:rPr>
        <w:t>głoszenia w konkurs</w:t>
      </w:r>
      <w:r w:rsidR="00052762">
        <w:rPr>
          <w:sz w:val="22"/>
          <w:szCs w:val="22"/>
        </w:rPr>
        <w:t>ach</w:t>
      </w:r>
      <w:r w:rsidR="00981CE5">
        <w:rPr>
          <w:sz w:val="22"/>
          <w:szCs w:val="22"/>
        </w:rPr>
        <w:t xml:space="preserve"> celem pozyskania środków zewnętrznych </w:t>
      </w:r>
      <w:r w:rsidR="00020FF4">
        <w:rPr>
          <w:sz w:val="22"/>
          <w:szCs w:val="22"/>
        </w:rPr>
        <w:t xml:space="preserve">i zlecenie prac dodatkowych </w:t>
      </w:r>
      <w:r w:rsidR="00981CE5">
        <w:rPr>
          <w:sz w:val="22"/>
          <w:szCs w:val="22"/>
        </w:rPr>
        <w:t>nie jest właściwością Rady Miejskiej w Gołdapi a Burmistrza Gołdapi.</w:t>
      </w:r>
    </w:p>
    <w:p w14:paraId="29462DCF" w14:textId="0C2B80EE" w:rsidR="008E0207" w:rsidRDefault="009248BC" w:rsidP="008F44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związku z powyższym Rada Miejska w Gołdapi </w:t>
      </w:r>
      <w:r w:rsidR="008E0207">
        <w:rPr>
          <w:sz w:val="22"/>
          <w:szCs w:val="22"/>
        </w:rPr>
        <w:t xml:space="preserve">uznaje niewłaściwość Rady do rozpatrzenia </w:t>
      </w:r>
      <w:r w:rsidR="008F44CE">
        <w:rPr>
          <w:sz w:val="22"/>
          <w:szCs w:val="22"/>
        </w:rPr>
        <w:br/>
      </w:r>
      <w:r w:rsidR="008E0207">
        <w:rPr>
          <w:sz w:val="22"/>
          <w:szCs w:val="22"/>
        </w:rPr>
        <w:t>ww. petycji i postanawia przekazać petycję zgodnie z właściwością Burmistrzowi Gołdapi celem</w:t>
      </w:r>
      <w:r w:rsidR="008F44CE">
        <w:rPr>
          <w:sz w:val="22"/>
          <w:szCs w:val="22"/>
        </w:rPr>
        <w:t xml:space="preserve"> rozpatrzenia </w:t>
      </w:r>
      <w:r w:rsidR="008F44CE">
        <w:rPr>
          <w:sz w:val="22"/>
          <w:szCs w:val="22"/>
        </w:rPr>
        <w:br/>
        <w:t>i</w:t>
      </w:r>
      <w:r w:rsidR="008E0207">
        <w:rPr>
          <w:sz w:val="22"/>
          <w:szCs w:val="22"/>
        </w:rPr>
        <w:t xml:space="preserve"> </w:t>
      </w:r>
      <w:r w:rsidR="008F44CE">
        <w:rPr>
          <w:sz w:val="22"/>
          <w:szCs w:val="22"/>
        </w:rPr>
        <w:t>podjęcia działań w tej materii</w:t>
      </w:r>
      <w:r w:rsidR="008E0207">
        <w:rPr>
          <w:sz w:val="22"/>
          <w:szCs w:val="22"/>
        </w:rPr>
        <w:t xml:space="preserve">. </w:t>
      </w:r>
    </w:p>
    <w:p w14:paraId="3499CEC2" w14:textId="0D7CA329" w:rsidR="009248BC" w:rsidRPr="009248BC" w:rsidRDefault="00C524B9" w:rsidP="00C571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9248BC" w:rsidRPr="009248BC" w:rsidSect="00981CE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92"/>
    <w:rsid w:val="000014D0"/>
    <w:rsid w:val="00020FF4"/>
    <w:rsid w:val="00026C92"/>
    <w:rsid w:val="00052762"/>
    <w:rsid w:val="00052ED9"/>
    <w:rsid w:val="0006214C"/>
    <w:rsid w:val="001C306B"/>
    <w:rsid w:val="001F7D35"/>
    <w:rsid w:val="004D6255"/>
    <w:rsid w:val="004E19AE"/>
    <w:rsid w:val="00531A9D"/>
    <w:rsid w:val="00647C56"/>
    <w:rsid w:val="008469B9"/>
    <w:rsid w:val="00873A16"/>
    <w:rsid w:val="008E0207"/>
    <w:rsid w:val="008F44CE"/>
    <w:rsid w:val="009248BC"/>
    <w:rsid w:val="00954050"/>
    <w:rsid w:val="00981CE5"/>
    <w:rsid w:val="00A06CFF"/>
    <w:rsid w:val="00A71DD2"/>
    <w:rsid w:val="00A86601"/>
    <w:rsid w:val="00AB484C"/>
    <w:rsid w:val="00C524B9"/>
    <w:rsid w:val="00C5711A"/>
    <w:rsid w:val="00C66272"/>
    <w:rsid w:val="00C84BBD"/>
    <w:rsid w:val="00DC7CC6"/>
    <w:rsid w:val="00E743EF"/>
    <w:rsid w:val="00EC6FBF"/>
    <w:rsid w:val="00F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ABEA"/>
  <w15:chartTrackingRefBased/>
  <w15:docId w15:val="{FDBEF7B0-DCA2-44C7-A994-9903247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06B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306B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306B"/>
    <w:rPr>
      <w:rFonts w:eastAsia="Lucida Sans Unicode" w:cs="Times New Roman"/>
      <w:b/>
      <w:kern w:val="1"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1CE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2019-08-05T06:54:00Z</cp:lastPrinted>
  <dcterms:created xsi:type="dcterms:W3CDTF">2021-04-02T07:01:00Z</dcterms:created>
  <dcterms:modified xsi:type="dcterms:W3CDTF">2021-04-02T07:01:00Z</dcterms:modified>
</cp:coreProperties>
</file>