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PROJEKT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UCHWAŁA NR …/…/2026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RADY MIEJSKIEJ W GOŁDAPI</w:t>
      </w:r>
    </w:p>
    <w:p>
      <w:pPr>
        <w:spacing w:after="140"/>
        <w:jc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z dnia ………………… 2026 r.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color w:val="000000"/>
          <w:sz w:val="24"/>
        </w:rPr>
        <w:t>w sprawie ustalenia cen i opłat za korzystanie z Pijalni Wód Mineralnych i Leczniczych oraz Tężni w Gołdapi</w:t>
      </w:r>
    </w:p>
    <w:p>
      <w:pPr>
        <w:spacing w:after="160"/>
        <w:jc w:val="both"/>
      </w:pPr>
      <w:r>
        <w:rPr>
          <w:color w:val="000000"/>
        </w:rPr>
        <w:t>Na podstawie art. 18 ust. 2 pkt 15, art. 40 ust. 1 i ust. 2 pkt 4 oraz art. 41 ust. 1 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1. Ustala się ceny i opłaty za korzystanie z Pijalni Wód Mineralnych i Leczniczych oraz infrastruktury tężniowej w Gołdapi w wysokości określonej w załączniku do niniejszej uchwały.</w:t>
      </w:r>
    </w:p>
    <w:p>
      <w:pPr>
        <w:jc w:val="both"/>
      </w:pPr>
      <w:r>
        <w:rPr>
          <w:rFonts w:ascii="Times New Roman" w:hAnsi="Times New Roman"/>
          <w:b w:val="0"/>
          <w:i w:val="0"/>
          <w:color w:val="000000"/>
          <w:sz w:val="21"/>
        </w:rPr>
        <w:t>§ 2. Zmiana cen i opłat, ulg lub przypadków korzystania nieodpłatnego określonych w załączniku wymaga zmiany niniejszej uchwały.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3. Wykonanie uchwały powierza się Burmistrzowi Gołdapi.</w:t>
      </w:r>
    </w:p>
    <w:p>
      <w:pPr>
        <w:jc w:val="both"/>
      </w:pPr>
      <w:r>
        <w:rPr>
          <w:rFonts w:ascii="Times New Roman" w:hAnsi="Times New Roman" w:eastAsia="Times New Roman"/>
          <w:color w:val="000000"/>
          <w:sz w:val="21"/>
        </w:rPr>
        <w:t>§ 4. Uchwała wchodzi w życie po upływie 14 dni od dnia ogłoszenia w Dzienniku Urzędowym Województwa Warmińsko-Mazurskiego.</w:t>
      </w:r>
    </w:p>
    <w:p>
      <w:pPr>
        <w:spacing w:before="160"/>
        <w:jc w:val="right"/>
      </w:pPr>
      <w:r>
        <w:rPr>
          <w:color w:val="000000"/>
        </w:rPr>
        <w:br/>
        <w:t>Przewodniczący Rady Miejskiej</w:t>
        <w:br/>
        <w:t>……………………………………</w:t>
      </w:r>
    </w:p>
    <w:p>
      <w:pPr/>
      <w:r>
        <w:rPr>
          <w:color w:val="000000"/>
        </w:rPr>
        <w:br w:type="page"/>
      </w:r>
    </w:p>
    <w:p>
      <w:pPr>
        <w:spacing w:after="60"/>
        <w:jc w:val="center"/>
      </w:pPr>
      <w:r>
        <w:rPr>
          <w:rFonts w:ascii="Times New Roman" w:hAnsi="Times New Roman"/>
          <w:b/>
          <w:i w:val="0"/>
          <w:color w:val="000000"/>
          <w:sz w:val="20"/>
        </w:rPr>
        <w:t>Załącznik</w:t>
      </w:r>
    </w:p>
    <w:p>
      <w:pPr>
        <w:spacing w:after="16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CENNIK PIJALNI WÓD MINERALNYCH I LECZNICZYCH ORAZ TĘŻNI W GOŁDAPI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82"/>
        <w:gridCol w:w="4882"/>
      </w:tblGrid>
      <w:tr>
        <w:trPr>
          <w:tblHeader w:val="true"/>
          <w:tblHeader w:val="true"/>
        </w:trPr>
        <w:tc>
          <w:tcPr>
            <w:tcW w:type="dxa" w:w="7200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Usługa / korzystanie</w:t>
            </w:r>
          </w:p>
        </w:tc>
        <w:tc>
          <w:tcPr>
            <w:tcW w:type="dxa" w:w="2232"/>
            <w:tcMar>
              <w:top w:w="120" w:type="dxa"/>
              <w:start w:w="100" w:type="dxa"/>
              <w:bottom w:w="12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before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8"/>
              </w:rPr>
              <w:t>Cena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Woda mineralna lub lecznicza – kubek jednorazowy, pobór w ramach jednej wizyty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2,50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Woda w pijałce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30,00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Grota solna – seans 45 min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16,00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Grota solna – bilet ulgowy dla osoby powyżej 7 lat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11,00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Mini tężnia – do 1 godz.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Mini tężnia – bilet ulgowy dla osoby powyżej 7 lat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Mini tężnia – karnet 10 wejść, ważny 30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50,00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Grota solna – karnet 10 wejść, ważny 30 dni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120,00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Punkt widokowy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7,00 zł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Dzieci do ukończenia 7 lat – grota solna, mini tężnia, punkt widokowy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bezpłatnie</w:t>
            </w:r>
          </w:p>
        </w:tc>
      </w:tr>
      <w:tr>
        <w:tc>
          <w:tcPr>
            <w:tcW w:type="dxa" w:w="7200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left"/>
            </w:pPr>
            <w:r>
              <w:rPr>
                <w:rFonts w:ascii="Arial" w:hAnsi="Arial"/>
                <w:color w:val="000000"/>
                <w:sz w:val="18"/>
              </w:rPr>
              <w:t>Teren głównej tężni solankowej</w:t>
            </w:r>
          </w:p>
        </w:tc>
        <w:tc>
          <w:tcPr>
            <w:tcW w:type="dxa" w:w="2232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  <w:insideH w:val="single" w:sz="6" w:color="B7B7B7"/>
              <w:insideV w:val="single" w:sz="6" w:color="B7B7B7"/>
            </w:tcBorders>
            <w:vAlign w:val="center"/>
          </w:tcPr>
          <w:p>
            <w:pPr>
              <w:spacing w:after="20" w:line="240" w:lineRule="auto" w:before="20"/>
              <w:jc w:val="center"/>
            </w:pPr>
            <w:r>
              <w:rPr>
                <w:rFonts w:ascii="Arial" w:hAnsi="Arial"/>
                <w:color w:val="000000"/>
                <w:sz w:val="18"/>
              </w:rPr>
              <w:t>bezpłatnie</w:t>
            </w:r>
          </w:p>
        </w:tc>
      </w:tr>
    </w:tbl>
    <w:p>
      <w:pPr>
        <w:spacing w:after="20"/>
      </w:pPr>
    </w:p>
    <w:p>
      <w:pPr/>
      <w:r>
        <w:rPr>
          <w:color w:val="000000"/>
        </w:rPr>
      </w:r>
    </w:p>
    <w:p>
      <w:pPr>
        <w:jc w:val="center"/>
      </w:pPr>
      <w:r>
        <w:rPr>
          <w:rFonts w:ascii="Arial" w:hAnsi="Arial"/>
          <w:b/>
          <w:color w:val="000000"/>
          <w:sz w:val="23"/>
        </w:rPr>
        <w:t>UZASADNIENIE</w:t>
      </w:r>
    </w:p>
    <w:p>
      <w:pPr>
        <w:jc w:val="both"/>
      </w:pPr>
      <w:r>
        <w:rPr>
          <w:color w:val="000000"/>
        </w:rP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>
      <w:pPr>
        <w:jc w:val="both"/>
      </w:pPr>
      <w:r>
        <w:rPr>
          <w:color w:val="000000"/>
        </w:rPr>
        <w:t>Projekt określa ceny i opłaty za korzystanie z Pijalni Wód Mineralnych i Leczniczych oraz infrastruktury tężniowej w Gołdapi. Załącznik do uchwały określa stawki za poszczególne świadczenia, karnety oraz przypadki korzystania nieodpłatnego, zapewniając jednolite i przejrzyste zasady odpłatności za korzystanie z obiektów.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000000"/>
        <w:sz w:val="18"/>
      </w:rPr>
      <w:t xml:space="preserve">Strona </w:t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