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Times New Roman" w:hAnsi="Times New Roman"/>
          <w:b/>
          <w:i w:val="0"/>
          <w:color w:val="000000"/>
          <w:sz w:val="20"/>
        </w:rPr>
        <w:t>PROJEKT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color w:val="000000"/>
          <w:sz w:val="24"/>
        </w:rPr>
        <w:t>UCHWAŁA NR …/…/2026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color w:val="000000"/>
          <w:sz w:val="24"/>
        </w:rPr>
        <w:t>RADY MIEJSKIEJ W GOŁDAPI</w:t>
      </w:r>
    </w:p>
    <w:p>
      <w:pPr>
        <w:spacing w:after="140"/>
        <w:jc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z dnia ………………… 2026 r.</w:t>
      </w:r>
    </w:p>
    <w:p>
      <w:pPr>
        <w:spacing w:after="160"/>
        <w:jc w:val="center"/>
      </w:pPr>
      <w:r>
        <w:rPr>
          <w:rFonts w:ascii="Times New Roman" w:hAnsi="Times New Roman"/>
          <w:b/>
          <w:i w:val="0"/>
          <w:color w:val="000000"/>
          <w:sz w:val="24"/>
        </w:rPr>
        <w:t>zmieniająca uchwałę w sprawie utworzenia wydzielonych rachunków dochodów samorządowych oświatowych jednostek budżetowych</w:t>
      </w:r>
    </w:p>
    <w:p>
      <w:pPr>
        <w:spacing w:after="160"/>
        <w:jc w:val="both"/>
      </w:pPr>
      <w:r>
        <w:rPr>
          <w:color w:val="000000"/>
        </w:rPr>
        <w:t>Na podstawie art. 18 ust. 2 pkt 15 ustawy z dnia 8 marca 1990 r. o samorządzie gminnym (t.j. Dz. U. z 2026 r. poz. 662) oraz art. 223 ustawy z dnia 27 sierpnia 2009 r. o finansach publicznych (t.j. Dz. U. z 2025 r. poz. 1483 z późn. zm.) Rada Miejska w Gołdapi uchwala, co następuje:</w:t>
      </w:r>
    </w:p>
    <w:p>
      <w:pPr>
        <w:jc w:val="both"/>
      </w:pPr>
      <w:r>
        <w:rPr>
          <w:color w:val="000000"/>
        </w:rPr>
        <w:t>§ 1. W uchwale Nr XXXI/180/2025 Rady Miejskiej w Gołdapi z dnia 26 sierpnia 2025 r. w sprawie utworzenia wydzielonych rachunków dochodów samorządowych oświatowych jednostek budżetowych, określenia źródeł dochodów i wydatków nimi finansowanych, sposobu i trybu sporządzania planu finansowego, dokonywania zmian w tym planie i ich zatwierdzania wprowadza się następujące zmiany:</w:t>
      </w:r>
    </w:p>
    <w:p>
      <w:pPr>
        <w:jc w:val="both"/>
      </w:pPr>
      <w:r>
        <w:rPr>
          <w:color w:val="000000"/>
        </w:rPr>
        <w:t>1) § 2 otrzymuje brzmienie:</w:t>
      </w:r>
    </w:p>
    <w:p>
      <w:pPr>
        <w:jc w:val="both"/>
      </w:pPr>
      <w:r>
        <w:rPr>
          <w:color w:val="000000"/>
        </w:rPr>
        <w:t>„§ 2. Jednostki budżetowe, o których mowa w § 1, gromadzą na wydzielonym rachunku dochodów dochody uzyskane z tytułu:</w:t>
      </w:r>
    </w:p>
    <w:p>
      <w:pPr>
        <w:jc w:val="left"/>
      </w:pPr>
      <w:r>
        <w:rPr>
          <w:color w:val="000000"/>
        </w:rPr>
        <w:t>1) odpłatnego wykonywania usług;</w:t>
        <w:br/>
        <w:t>2) najmu, dzierżawy oraz innych umów o podobnym charakterze dotyczących pomieszczeń, obiektów, urządzeń i innych składników majątkowych pozostających w zarządzie, użytkowaniu lub administrowaniu jednostki;</w:t>
        <w:br/>
        <w:t>3) wpłat za wyżywienie uczniów, nauczycieli i pracowników niepedagogicznych;</w:t>
        <w:br/>
        <w:t>4) odsetek od środków finansowych zgromadzonych na wydzielonym rachunku dochodów.”</w:t>
      </w:r>
    </w:p>
    <w:p>
      <w:pPr>
        <w:jc w:val="both"/>
      </w:pPr>
      <w:r>
        <w:rPr>
          <w:color w:val="000000"/>
        </w:rPr>
        <w:t>2) § 3 otrzymuje brzmienie:</w:t>
      </w:r>
    </w:p>
    <w:p>
      <w:pPr>
        <w:jc w:val="both"/>
      </w:pPr>
      <w:r>
        <w:rPr>
          <w:color w:val="000000"/>
        </w:rPr>
        <w:t>„§ 3. Dochody gromadzone na wydzielonym rachunku wraz z odsetkami mogą być przeznaczone na:</w:t>
      </w:r>
    </w:p>
    <w:p>
      <w:pPr>
        <w:jc w:val="left"/>
      </w:pPr>
      <w:r>
        <w:rPr>
          <w:color w:val="000000"/>
        </w:rPr>
        <w:t>1) zakup artykułów żywnościowych do stołówki;</w:t>
        <w:br/>
        <w:t>2) zakup materiałów i wyposażenia, w tym środków trwałych;</w:t>
        <w:br/>
        <w:t>3) zakup energii, w szczególności energii elektrycznej, cieplnej i paliw, oraz pokrywanie kosztów dostawy wody, odprowadzania ścieków i gospodarowania odpadami;</w:t>
        <w:br/>
        <w:t>4) zakup usług remontowych, konserwacyjnych i serwisowych;</w:t>
        <w:br/>
        <w:t>5) zakup usług pozostałych;</w:t>
        <w:br/>
        <w:t>6) inne wydatki bieżące związane z utrzymaniem i eksploatacją obiektów oraz realizacją zadań statutowych jednostki - z wyłączeniem wynagrodzeń osobowych, o których mowa w § 4.”</w:t>
      </w:r>
    </w:p>
    <w:p>
      <w:pPr>
        <w:jc w:val="both"/>
      </w:pPr>
      <w:r>
        <w:rPr>
          <w:color w:val="000000"/>
        </w:rPr>
        <w:t>§ 2. Wykonanie uchwały powierza się Burmistrzowi Gołdapi.</w:t>
      </w:r>
    </w:p>
    <w:p>
      <w:pPr>
        <w:jc w:val="both"/>
      </w:pPr>
      <w:r>
        <w:rPr>
          <w:color w:val="000000"/>
        </w:rPr>
        <w:t>§ 3. Uchwała wchodzi w życie z dniem podjęcia.</w:t>
      </w:r>
    </w:p>
    <w:p>
      <w:pPr>
        <w:spacing w:before="160"/>
        <w:jc w:val="right"/>
      </w:pPr>
      <w:r>
        <w:rPr>
          <w:color w:val="000000"/>
        </w:rPr>
        <w:br/>
        <w:t>Przewodniczący Rady Miejskiej</w:t>
        <w:br/>
        <w:t>……………………………………</w:t>
      </w:r>
    </w:p>
    <w:p>
      <w:pPr/>
      <w:r>
        <w:rPr>
          <w:color w:val="000000"/>
        </w:rPr>
        <w:br w:type="page"/>
      </w:r>
    </w:p>
    <w:p>
      <w:pPr>
        <w:jc w:val="center"/>
      </w:pPr>
      <w:r>
        <w:rPr>
          <w:rFonts w:ascii="Arial" w:hAnsi="Arial"/>
          <w:b/>
          <w:color w:val="000000"/>
          <w:sz w:val="23"/>
        </w:rPr>
        <w:t>UZASADNIENIE</w:t>
      </w:r>
    </w:p>
    <w:p>
      <w:pPr>
        <w:jc w:val="both"/>
      </w:pPr>
      <w:r>
        <w:rPr>
          <w:color w:val="000000"/>
        </w:rPr>
        <w:t>Zgodnie z art. 223 ustawy z dnia 27 sierpnia 2009 r. o finansach publicznych organ stanowiący jednostki samorządu terytorialnego określa źródła dochodów gromadzonych na wydzielonym rachunku samorządowych oświatowych jednostek budżetowych oraz przeznaczenie tych dochodów.</w:t>
      </w:r>
    </w:p>
    <w:p>
      <w:pPr>
        <w:jc w:val="both"/>
      </w:pPr>
      <w:r>
        <w:rPr>
          <w:color w:val="000000"/>
        </w:rPr>
        <w:t>Projekt rozszerza katalog źródeł dochodów o wpływy z najmu, dzierżawy i innych umów o podobnym charakterze dotyczących składników majątkowych pozostających w zarządzie, użytkowaniu lub administrowaniu jednostki oraz doprecyzowuje katalog wydatków finansowanych z tych środków. Zmiana umożliwi przeznaczanie uzyskiwanych dochodów w szczególności na utrzymanie, eksploatację, remonty, konserwację i wyposażenie obiektów oraz realizację zadań statutowych jednostek, z zachowaniem ograniczeń wynikających z ustawy o finansach publicznych.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20" w:right="1191" w:bottom="1020" w:left="1191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000000"/>
        <w:sz w:val="18"/>
      </w:rPr>
      <w:t xml:space="preserve">Strona </w:t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0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