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36A57" w14:textId="77777777" w:rsidR="003E3132" w:rsidRDefault="00000000">
      <w:pPr>
        <w:spacing w:after="40" w:line="240" w:lineRule="auto"/>
        <w:jc w:val="center"/>
      </w:pPr>
      <w:r>
        <w:rPr>
          <w:rFonts w:ascii="Times New Roman" w:eastAsia="Times New Roman" w:hAnsi="Times New Roman"/>
          <w:b/>
          <w:sz w:val="20"/>
        </w:rPr>
        <w:t>PROJEKT</w:t>
      </w:r>
    </w:p>
    <w:p w14:paraId="23634839" w14:textId="77777777" w:rsidR="003E3132" w:rsidRDefault="00000000">
      <w:pPr>
        <w:spacing w:after="2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>UCHWAŁA NR …/…/2026</w:t>
      </w:r>
    </w:p>
    <w:p w14:paraId="32D68A86" w14:textId="77777777" w:rsidR="003E3132" w:rsidRDefault="00000000">
      <w:pPr>
        <w:spacing w:after="4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>RADY MIEJSKIEJ W GOŁDAPI</w:t>
      </w:r>
    </w:p>
    <w:p w14:paraId="6B8D0C05" w14:textId="77777777" w:rsidR="003E3132" w:rsidRDefault="00000000">
      <w:pPr>
        <w:spacing w:after="100" w:line="240" w:lineRule="auto"/>
        <w:jc w:val="center"/>
      </w:pPr>
      <w:r>
        <w:rPr>
          <w:rFonts w:ascii="Times New Roman" w:eastAsia="Times New Roman" w:hAnsi="Times New Roman"/>
          <w:sz w:val="22"/>
        </w:rPr>
        <w:t>z dnia ………………… 2026 r.</w:t>
      </w:r>
    </w:p>
    <w:p w14:paraId="1D1317C0" w14:textId="77777777" w:rsidR="003E3132" w:rsidRDefault="00000000">
      <w:pPr>
        <w:spacing w:after="160" w:line="240" w:lineRule="auto"/>
        <w:jc w:val="center"/>
      </w:pPr>
      <w:r>
        <w:rPr>
          <w:rFonts w:ascii="Times New Roman" w:eastAsia="Times New Roman" w:hAnsi="Times New Roman"/>
          <w:b/>
          <w:sz w:val="24"/>
        </w:rPr>
        <w:t>w sprawie zasad i trybu korzystania z gminnych obiektów i urządzeń użyteczności publicznej</w:t>
      </w:r>
    </w:p>
    <w:p w14:paraId="0082E504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Na podstawie art. 18 ust. 2 pkt 15, art. 40 ust. 2 pkt 4 oraz art. 41 ust. 1 ustawy z dnia 8 marca 1990 r. o samorządzie gminnym (t.j. Dz. U. z 2026 r. poz. 662 z późn. zm.) Rada Miejska w Gołdapi uchwala, co następuje:</w:t>
      </w:r>
    </w:p>
    <w:p w14:paraId="389869C6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1. 1. Uchwała określa ogólne zasady i tryb korzystania z obiektów i urządzeń użyteczności publicznej stanowiących własność Gminy Gołdap, zwanych dalej „obiektami”.</w:t>
      </w:r>
    </w:p>
    <w:p w14:paraId="4A1EA7EC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2. Uchwały nie stosuje się do cmentarzy komunalnych, Domu Przedpogrzebowego i świetlic wiejskich, a także do obiektów, dla których zasady korzystania określają przepisy szczególne albo odrębne akty prawa miejscowego.</w:t>
      </w:r>
    </w:p>
    <w:p w14:paraId="151CE99F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3. Ilekroć w uchwale jest mowa o administratorze obiektu, rozumie się przez to jednostkę organizacyjną Gminy, samorządową instytucję kultury, operatora albo inny podmiot, któremu powierzono bieżące administrowanie obiektem - w granicach przysługującego mu tytułu prawnego i umocowania.</w:t>
      </w:r>
    </w:p>
    <w:p w14:paraId="113B26EC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2. 1. Korzystanie z obiektów odbywa się zgodnie z ich przeznaczeniem, z poszanowaniem bezpieczeństwa użytkowników oraz możliwości technicznych i organizacyjnych obiektu.</w:t>
      </w:r>
    </w:p>
    <w:p w14:paraId="2550DB04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2. Pierwszeństwo korzystania z obiektów przysługuje realizacji zadań publicznych i statutowych Gminy Gołdap oraz jej jednostek organizacyjnych.</w:t>
      </w:r>
    </w:p>
    <w:p w14:paraId="29EEF388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3. Jeżeli korzystanie z danego obiektu wymaga uprzedniej rezerwacji, użytkownik uzgadnia termin korzystania z administratorem albo innym podmiotem uprawnionym do udostępniania obiektu.</w:t>
      </w:r>
    </w:p>
    <w:p w14:paraId="4F018265" w14:textId="77777777" w:rsidR="003E3132" w:rsidRDefault="00000000">
      <w:pPr>
        <w:spacing w:line="240" w:lineRule="auto"/>
        <w:jc w:val="both"/>
      </w:pPr>
      <w:r>
        <w:rPr>
          <w:rFonts w:ascii="Times New Roman" w:hAnsi="Times New Roman"/>
        </w:rPr>
        <w:t>4. Jeżeli specyfika obiektu wymaga dodatkowych powszechnie obowiązujących zasad korzystania, określają je przepisy szczególne albo odrębne uchwały Rady Miejskiej w Gołdapi. Bieżące informacje techniczne i organizacyjne dotyczące dostępności obiektu, sposobu dokonywania rezerwacji i kontaktu, obsługi urządzeń, przekazania i odbioru obiektu lub wymagań bezpieczeństwa nie mogą ustanawiać nowych powszechnie obowiązujących praw lub obowiązków użytkowników ani cen, opłat, ulg lub zwolnień.</w:t>
      </w:r>
    </w:p>
    <w:p w14:paraId="07F43C4E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5. Jeżeli charakter korzystania tego wymaga, udostępnienie obiektu następuje na podstawie rezerwacji, biletu, umowy albo innego dokumentu właściwego dla danej formy korzystania.</w:t>
      </w:r>
    </w:p>
    <w:p w14:paraId="3FBA271F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 xml:space="preserve">§ 3. </w:t>
      </w:r>
      <w:r w:rsidRPr="003264DC">
        <w:rPr>
          <w:rFonts w:ascii="Times New Roman" w:eastAsia="Times New Roman" w:hAnsi="Times New Roman"/>
          <w:strike/>
          <w:color w:val="EE0000"/>
        </w:rPr>
        <w:t>1.</w:t>
      </w:r>
      <w:r w:rsidRPr="003264DC">
        <w:rPr>
          <w:rFonts w:ascii="Times New Roman" w:eastAsia="Times New Roman" w:hAnsi="Times New Roman"/>
          <w:color w:val="EE0000"/>
        </w:rPr>
        <w:t xml:space="preserve"> </w:t>
      </w:r>
      <w:r>
        <w:rPr>
          <w:rFonts w:ascii="Times New Roman" w:eastAsia="Times New Roman" w:hAnsi="Times New Roman"/>
        </w:rPr>
        <w:t>Korzystanie z obiektu może być odpłatne albo nieodpłatne. Wysokość generalnych cen i opłat oraz generalne ulgi, zwolnienia i przypadki korzystania nieodpłatnego określają przepisy szczególne albo odrębne akty właściwego organu.</w:t>
      </w:r>
    </w:p>
    <w:p w14:paraId="637B9F3C" w14:textId="77777777" w:rsidR="003E3132" w:rsidRPr="003264DC" w:rsidRDefault="00000000">
      <w:pPr>
        <w:spacing w:line="240" w:lineRule="auto"/>
        <w:jc w:val="both"/>
        <w:rPr>
          <w:strike/>
          <w:color w:val="EE0000"/>
        </w:rPr>
      </w:pPr>
      <w:r w:rsidRPr="003264DC">
        <w:rPr>
          <w:rFonts w:ascii="Times New Roman" w:eastAsia="Times New Roman" w:hAnsi="Times New Roman"/>
          <w:strike/>
          <w:color w:val="EE0000"/>
        </w:rPr>
        <w:t>2. Niniejsza uchwała nie określa czynszu ani warunków indywidualnego najmu, dzierżawy lub użyczenia nieruchomości albo jej części, jeżeli czynność podlega odrębnemu reżimowi gospodarowania nieruchomościami, w tym w ramach trwałego zarządu.</w:t>
      </w:r>
    </w:p>
    <w:p w14:paraId="1898ABDF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4. Wykonanie uchwały powierza się Burmistrzowi Gołdapi.</w:t>
      </w:r>
    </w:p>
    <w:p w14:paraId="34065325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5. Traci moc uchwała Nr XXII/152/2016 Rady Miejskiej w Gołdapi z dnia 31 marca 2016 r. w sprawie zasad i trybu korzystania z gminnych obiektów i urządzeń użyteczności publicznej oraz powierzenia Burmistrzowi Gołdapi uprawnienia do ustalania cen i opłat za korzystanie z nich (Dz. Urz. Woj. Warmińsko-Mazurskiego z 2016 r. poz. 1873), zmieniona uchwałą Nr XXXIII/270/2021 Rady Miejskiej w Gołdapi z dnia 23 lutego 2021 r. (Dz. Urz. Woj. Warmińsko-Mazurskiego z 2021 r. poz. 1121).</w:t>
      </w:r>
    </w:p>
    <w:p w14:paraId="71B070B4" w14:textId="77777777" w:rsidR="003E3132" w:rsidRDefault="00000000">
      <w:pPr>
        <w:spacing w:line="240" w:lineRule="auto"/>
        <w:jc w:val="both"/>
      </w:pPr>
      <w:r>
        <w:rPr>
          <w:rFonts w:ascii="Times New Roman" w:eastAsia="Times New Roman" w:hAnsi="Times New Roman"/>
        </w:rPr>
        <w:t>§ 6. Uchwała wchodzi w życie po upływie 14 dni od dnia ogłoszenia w Dzienniku Urzędowym Województwa Warmińsko-Mazurskiego.</w:t>
      </w:r>
    </w:p>
    <w:p w14:paraId="18E0A76C" w14:textId="77777777" w:rsidR="003E3132" w:rsidRDefault="00000000">
      <w:pPr>
        <w:spacing w:before="160" w:after="60" w:line="240" w:lineRule="auto"/>
        <w:jc w:val="right"/>
      </w:pPr>
      <w:r>
        <w:rPr>
          <w:rFonts w:ascii="Times New Roman" w:eastAsia="Times New Roman" w:hAnsi="Times New Roman"/>
        </w:rPr>
        <w:t>Przewodniczący Rady Miejskiej</w:t>
      </w:r>
      <w:r>
        <w:rPr>
          <w:rFonts w:ascii="Times New Roman" w:eastAsia="Times New Roman" w:hAnsi="Times New Roman"/>
        </w:rPr>
        <w:br/>
        <w:t>……………………………………</w:t>
      </w:r>
    </w:p>
    <w:p w14:paraId="7D83A1CA" w14:textId="77777777" w:rsidR="003E3132" w:rsidRDefault="00000000">
      <w:r>
        <w:br/>
      </w:r>
    </w:p>
    <w:p w14:paraId="3DE2AE21" w14:textId="77777777" w:rsidR="003E3132" w:rsidRDefault="00000000">
      <w:pPr>
        <w:keepNext/>
        <w:pageBreakBefore/>
        <w:spacing w:before="120" w:after="160" w:line="240" w:lineRule="auto"/>
        <w:jc w:val="center"/>
      </w:pPr>
      <w:r>
        <w:rPr>
          <w:rFonts w:ascii="Times New Roman" w:eastAsia="Times New Roman" w:hAnsi="Times New Roman"/>
          <w:b/>
          <w:sz w:val="22"/>
        </w:rPr>
        <w:lastRenderedPageBreak/>
        <w:t>UZASADNIENIE</w:t>
      </w:r>
    </w:p>
    <w:p w14:paraId="3C3F099F" w14:textId="77777777" w:rsidR="003E3132" w:rsidRDefault="00000000">
      <w:pPr>
        <w:jc w:val="both"/>
      </w:pPr>
      <w:r>
        <w:t>Zgodnie z art. 40 ust. 2 pkt 4 ustawy z dnia 8 marca 1990 r. o samorządzie gminnym rada gminy określa zasady i tryb korzystania z gminnych obiektów i urządzeń użyteczności publicznej.</w:t>
      </w:r>
    </w:p>
    <w:p w14:paraId="5960E63D" w14:textId="77777777" w:rsidR="003E3132" w:rsidRDefault="00000000">
      <w:pPr>
        <w:jc w:val="both"/>
      </w:pPr>
      <w:r>
        <w:t>Projekt określa jednolite ogólne zasady korzystania z gminnych obiektów i urządzeń użyteczności publicznej, w tym zasady pierwszeństwa realizacji zadań publicznych, rezerwacji oraz organizacji korzystania z obiektów. Ceny i opłaty oraz indywidualny najem, dzierżawa i użyczenie nieruchomości pozostają regulowane odrębnie, stosownie do właściwych przepisów i charakteru danego świadczenia.</w:t>
      </w:r>
    </w:p>
    <w:sectPr w:rsidR="003E3132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91" w:bottom="1020" w:left="1191" w:header="432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DF171" w14:textId="77777777" w:rsidR="00AE1D20" w:rsidRDefault="00AE1D20">
      <w:pPr>
        <w:spacing w:after="0" w:line="240" w:lineRule="auto"/>
      </w:pPr>
      <w:r>
        <w:separator/>
      </w:r>
    </w:p>
  </w:endnote>
  <w:endnote w:type="continuationSeparator" w:id="0">
    <w:p w14:paraId="1D94F044" w14:textId="77777777" w:rsidR="00AE1D20" w:rsidRDefault="00AE1D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BD09" w14:textId="77777777" w:rsidR="003E3132" w:rsidRDefault="003E313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8B23BF" w14:textId="77777777" w:rsidR="003E3132" w:rsidRDefault="00000000">
    <w:pPr>
      <w:pStyle w:val="Stopka"/>
      <w:jc w:val="right"/>
    </w:pPr>
    <w:r>
      <w:rPr>
        <w:sz w:val="18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 w:rsidR="003264DC">
      <w:rPr>
        <w:sz w:val="18"/>
      </w:rPr>
      <w:fldChar w:fldCharType="separate"/>
    </w:r>
    <w:r w:rsidR="003264DC">
      <w:rPr>
        <w:noProof/>
        <w:sz w:val="18"/>
      </w:rPr>
      <w:t>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96A06" w14:textId="77777777" w:rsidR="003E3132" w:rsidRDefault="003E313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EB3FF" w14:textId="77777777" w:rsidR="00AE1D20" w:rsidRDefault="00AE1D20">
      <w:pPr>
        <w:spacing w:after="0" w:line="240" w:lineRule="auto"/>
      </w:pPr>
      <w:r>
        <w:separator/>
      </w:r>
    </w:p>
  </w:footnote>
  <w:footnote w:type="continuationSeparator" w:id="0">
    <w:p w14:paraId="51FD6656" w14:textId="77777777" w:rsidR="00AE1D20" w:rsidRDefault="00AE1D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9BFC" w14:textId="77777777" w:rsidR="003E3132" w:rsidRDefault="003E313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8B386" w14:textId="77777777" w:rsidR="003E3132" w:rsidRDefault="003E3132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03D4A" w14:textId="77777777" w:rsidR="003E3132" w:rsidRDefault="003E31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5813009">
    <w:abstractNumId w:val="8"/>
  </w:num>
  <w:num w:numId="2" w16cid:durableId="836654131">
    <w:abstractNumId w:val="6"/>
  </w:num>
  <w:num w:numId="3" w16cid:durableId="1242637980">
    <w:abstractNumId w:val="5"/>
  </w:num>
  <w:num w:numId="4" w16cid:durableId="560674816">
    <w:abstractNumId w:val="4"/>
  </w:num>
  <w:num w:numId="5" w16cid:durableId="1160736237">
    <w:abstractNumId w:val="7"/>
  </w:num>
  <w:num w:numId="6" w16cid:durableId="555750241">
    <w:abstractNumId w:val="3"/>
  </w:num>
  <w:num w:numId="7" w16cid:durableId="1890141415">
    <w:abstractNumId w:val="2"/>
  </w:num>
  <w:num w:numId="8" w16cid:durableId="1886604970">
    <w:abstractNumId w:val="1"/>
  </w:num>
  <w:num w:numId="9" w16cid:durableId="139037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4DC"/>
    <w:rsid w:val="00326F90"/>
    <w:rsid w:val="003E3132"/>
    <w:rsid w:val="004B3A07"/>
    <w:rsid w:val="00AA1D8D"/>
    <w:rsid w:val="00AE1D20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278897"/>
  <w14:defaultImageDpi w14:val="300"/>
  <w15:docId w15:val="{BB741E64-43BD-4A41-B7CC-F0154BBA9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59" w:lineRule="auto"/>
    </w:pPr>
    <w:rPr>
      <w:rFonts w:ascii="Arial" w:hAnsi="Arial"/>
      <w:color w:val="000000"/>
      <w:sz w:val="21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10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color w:val="000000"/>
    </w:rPr>
  </w:style>
  <w:style w:type="paragraph" w:styleId="Bezodstpw">
    <w:name w:val="No Spacing"/>
    <w:uiPriority w:val="1"/>
    <w:qFormat/>
    <w:rsid w:val="00FC693F"/>
    <w:pPr>
      <w:spacing w:after="0" w:line="240" w:lineRule="auto"/>
    </w:pPr>
    <w:rPr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spacing w:before="1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color w:val="000000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color w:val="000000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color w:val="000000"/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color w:val="000000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color w:val="000000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  <w:color w:val="000000"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  <w:color w:val="000000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color w:val="000000"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571</Words>
  <Characters>3426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3990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</cp:lastModifiedBy>
  <cp:revision>2</cp:revision>
  <dcterms:created xsi:type="dcterms:W3CDTF">2026-10-12T09:50:00Z</dcterms:created>
  <dcterms:modified xsi:type="dcterms:W3CDTF">2026-10-12T09:50:00Z</dcterms:modified>
  <cp:category/>
</cp:coreProperties>
</file>