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A648" w14:textId="10A74205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</w:p>
    <w:p w14:paraId="4EA1FBCF" w14:textId="3AEF3D58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UCHWAŁA NR </w:t>
      </w:r>
      <w:r w:rsidR="00753695">
        <w:rPr>
          <w:b/>
          <w:sz w:val="22"/>
          <w:szCs w:val="22"/>
        </w:rPr>
        <w:t>XXXVI/304/</w:t>
      </w:r>
      <w:r w:rsidRPr="001D5A10">
        <w:rPr>
          <w:b/>
          <w:sz w:val="22"/>
          <w:szCs w:val="22"/>
        </w:rPr>
        <w:t>20</w:t>
      </w:r>
      <w:r w:rsidR="008750EB" w:rsidRPr="001D5A10">
        <w:rPr>
          <w:b/>
          <w:sz w:val="22"/>
          <w:szCs w:val="22"/>
        </w:rPr>
        <w:t>2</w:t>
      </w:r>
      <w:r w:rsidR="000D4CEA">
        <w:rPr>
          <w:b/>
          <w:sz w:val="22"/>
          <w:szCs w:val="22"/>
        </w:rPr>
        <w:t>1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787E400A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z dnia </w:t>
      </w:r>
      <w:r w:rsidR="00753695">
        <w:rPr>
          <w:sz w:val="22"/>
          <w:szCs w:val="22"/>
        </w:rPr>
        <w:t xml:space="preserve">25 maja </w:t>
      </w:r>
      <w:r w:rsidRPr="001D5A10">
        <w:rPr>
          <w:sz w:val="22"/>
          <w:szCs w:val="22"/>
        </w:rPr>
        <w:t>20</w:t>
      </w:r>
      <w:r w:rsidR="008750EB" w:rsidRPr="001D5A10">
        <w:rPr>
          <w:sz w:val="22"/>
          <w:szCs w:val="22"/>
        </w:rPr>
        <w:t>2</w:t>
      </w:r>
      <w:r w:rsidR="000D4CEA">
        <w:rPr>
          <w:sz w:val="22"/>
          <w:szCs w:val="22"/>
        </w:rPr>
        <w:t>1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28C6AD00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0D4CEA">
        <w:rPr>
          <w:b/>
          <w:sz w:val="22"/>
          <w:szCs w:val="22"/>
        </w:rPr>
        <w:t>17 kwietnia 2021</w:t>
      </w:r>
      <w:r w:rsidRPr="001D5A10">
        <w:rPr>
          <w:b/>
          <w:sz w:val="22"/>
          <w:szCs w:val="22"/>
        </w:rPr>
        <w:t xml:space="preserve"> r.</w:t>
      </w:r>
      <w:r w:rsidR="000D4CEA">
        <w:rPr>
          <w:b/>
          <w:sz w:val="22"/>
          <w:szCs w:val="22"/>
        </w:rPr>
        <w:t xml:space="preserve"> 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1D5A10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2020 r. poz. 713 z </w:t>
      </w:r>
      <w:proofErr w:type="spellStart"/>
      <w:r w:rsidR="008750EB" w:rsidRPr="001D5A10">
        <w:rPr>
          <w:sz w:val="22"/>
          <w:szCs w:val="22"/>
        </w:rPr>
        <w:t>późn</w:t>
      </w:r>
      <w:proofErr w:type="spellEnd"/>
      <w:r w:rsidR="008750EB" w:rsidRPr="001D5A10">
        <w:rPr>
          <w:sz w:val="22"/>
          <w:szCs w:val="22"/>
        </w:rPr>
        <w:t xml:space="preserve">. zm.) </w:t>
      </w:r>
      <w:r w:rsidRPr="001D5A10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14435182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>§ 1.</w:t>
      </w:r>
      <w:r w:rsidRPr="001D5A10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1D5A10">
        <w:rPr>
          <w:sz w:val="22"/>
          <w:szCs w:val="22"/>
        </w:rPr>
        <w:t>o zapoznaniu się ze stanowiskiem Komisji Skarg, Wniosków i Petycji Rady Miejskiej w Gołdapi,</w:t>
      </w:r>
      <w:r w:rsidRPr="001D5A10">
        <w:rPr>
          <w:rFonts w:eastAsia="Times New Roman"/>
          <w:sz w:val="22"/>
          <w:szCs w:val="22"/>
          <w:lang w:eastAsia="pl-PL"/>
        </w:rPr>
        <w:t xml:space="preserve"> uznaje petycję z dnia </w:t>
      </w:r>
      <w:r w:rsidR="000D4CEA">
        <w:rPr>
          <w:rFonts w:eastAsia="Times New Roman"/>
          <w:sz w:val="22"/>
          <w:szCs w:val="22"/>
          <w:lang w:eastAsia="pl-PL"/>
        </w:rPr>
        <w:t xml:space="preserve">17 kwietnia 2021 </w:t>
      </w:r>
      <w:r w:rsidR="008750EB" w:rsidRPr="001D5A10">
        <w:rPr>
          <w:rFonts w:eastAsia="Times New Roman"/>
          <w:sz w:val="22"/>
          <w:szCs w:val="22"/>
          <w:lang w:eastAsia="pl-PL"/>
        </w:rPr>
        <w:t>r</w:t>
      </w:r>
      <w:r w:rsidRPr="001D5A10">
        <w:rPr>
          <w:rFonts w:eastAsia="Times New Roman"/>
          <w:sz w:val="22"/>
          <w:szCs w:val="22"/>
          <w:lang w:eastAsia="pl-PL"/>
        </w:rPr>
        <w:t xml:space="preserve">. </w:t>
      </w:r>
      <w:r w:rsidR="000D4CEA">
        <w:rPr>
          <w:rFonts w:eastAsia="Times New Roman"/>
          <w:sz w:val="22"/>
          <w:szCs w:val="22"/>
          <w:lang w:eastAsia="pl-PL"/>
        </w:rPr>
        <w:t>w sprawie</w:t>
      </w:r>
      <w:r w:rsidR="000D4CEA" w:rsidRPr="000D4CEA">
        <w:rPr>
          <w:rFonts w:eastAsia="Times New Roman"/>
          <w:sz w:val="22"/>
          <w:szCs w:val="22"/>
          <w:lang w:eastAsia="pl-PL"/>
        </w:rPr>
        <w:t xml:space="preserve"> </w:t>
      </w:r>
      <w:r w:rsidR="00C808F0">
        <w:rPr>
          <w:rFonts w:eastAsia="Times New Roman"/>
          <w:sz w:val="22"/>
          <w:szCs w:val="22"/>
          <w:lang w:eastAsia="pl-PL"/>
        </w:rPr>
        <w:t xml:space="preserve">zmiany </w:t>
      </w:r>
      <w:r w:rsidR="000D4CEA">
        <w:rPr>
          <w:rFonts w:eastAsia="Times New Roman"/>
          <w:sz w:val="22"/>
          <w:szCs w:val="22"/>
          <w:lang w:eastAsia="pl-PL"/>
        </w:rPr>
        <w:t>zasad wynajmowania lokali wchodzących w skład zasobu mieszkaniowego</w:t>
      </w:r>
      <w:r w:rsidR="000D4CEA" w:rsidRPr="001D5A10">
        <w:rPr>
          <w:rFonts w:eastAsia="Times New Roman"/>
          <w:sz w:val="22"/>
          <w:szCs w:val="22"/>
          <w:lang w:eastAsia="pl-PL"/>
        </w:rPr>
        <w:t xml:space="preserve"> </w:t>
      </w:r>
      <w:r w:rsidR="008019D4" w:rsidRPr="001D5A10">
        <w:rPr>
          <w:rFonts w:eastAsia="Times New Roman"/>
          <w:sz w:val="22"/>
          <w:szCs w:val="22"/>
          <w:lang w:eastAsia="pl-PL"/>
        </w:rPr>
        <w:t xml:space="preserve">za </w:t>
      </w:r>
      <w:r w:rsidR="000D4CEA">
        <w:rPr>
          <w:rFonts w:eastAsia="Times New Roman"/>
          <w:sz w:val="22"/>
          <w:szCs w:val="22"/>
          <w:lang w:eastAsia="pl-PL"/>
        </w:rPr>
        <w:t xml:space="preserve">niezasługująca na uwzględnienie. 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77777777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7777777" w:rsidR="001B5CB5" w:rsidRPr="001D5A10" w:rsidRDefault="001B5CB5" w:rsidP="001B5CB5">
      <w:pPr>
        <w:ind w:left="4956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Wojciech </w:t>
      </w:r>
      <w:proofErr w:type="spellStart"/>
      <w:r w:rsidRPr="001D5A10">
        <w:rPr>
          <w:sz w:val="22"/>
          <w:szCs w:val="22"/>
        </w:rPr>
        <w:t>Hołdyński</w:t>
      </w:r>
      <w:proofErr w:type="spellEnd"/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3C393D11" w14:textId="77777777" w:rsidR="00DA56A8" w:rsidRDefault="00DA56A8" w:rsidP="00D21EF2">
      <w:pPr>
        <w:spacing w:line="276" w:lineRule="auto"/>
        <w:jc w:val="center"/>
        <w:rPr>
          <w:b/>
        </w:rPr>
      </w:pPr>
    </w:p>
    <w:p w14:paraId="27188194" w14:textId="77777777" w:rsidR="00753695" w:rsidRDefault="00753695" w:rsidP="00D21EF2">
      <w:pPr>
        <w:spacing w:line="276" w:lineRule="auto"/>
        <w:jc w:val="center"/>
        <w:rPr>
          <w:b/>
          <w:sz w:val="22"/>
          <w:szCs w:val="22"/>
        </w:rPr>
      </w:pPr>
    </w:p>
    <w:p w14:paraId="19DCE550" w14:textId="1E6BC2AF" w:rsidR="001B5CB5" w:rsidRPr="00FF2AE6" w:rsidRDefault="001B5CB5" w:rsidP="00D21EF2">
      <w:pPr>
        <w:spacing w:line="276" w:lineRule="auto"/>
        <w:jc w:val="center"/>
        <w:rPr>
          <w:b/>
          <w:sz w:val="22"/>
          <w:szCs w:val="22"/>
        </w:rPr>
      </w:pPr>
      <w:r w:rsidRPr="00FF2AE6">
        <w:rPr>
          <w:b/>
          <w:sz w:val="22"/>
          <w:szCs w:val="22"/>
        </w:rPr>
        <w:lastRenderedPageBreak/>
        <w:t>UZASADNIENIE</w:t>
      </w:r>
    </w:p>
    <w:p w14:paraId="52C3CA14" w14:textId="355CBB52" w:rsidR="001B5CB5" w:rsidRPr="00FF2AE6" w:rsidRDefault="001B5CB5" w:rsidP="00D21EF2">
      <w:pPr>
        <w:spacing w:line="276" w:lineRule="auto"/>
        <w:jc w:val="center"/>
        <w:rPr>
          <w:b/>
          <w:sz w:val="22"/>
          <w:szCs w:val="22"/>
        </w:rPr>
      </w:pPr>
      <w:r w:rsidRPr="00FF2AE6">
        <w:rPr>
          <w:b/>
          <w:sz w:val="22"/>
          <w:szCs w:val="22"/>
        </w:rPr>
        <w:t xml:space="preserve">do </w:t>
      </w:r>
      <w:r w:rsidR="00753695">
        <w:rPr>
          <w:b/>
          <w:sz w:val="22"/>
          <w:szCs w:val="22"/>
        </w:rPr>
        <w:t>U</w:t>
      </w:r>
      <w:r w:rsidRPr="00FF2AE6">
        <w:rPr>
          <w:b/>
          <w:sz w:val="22"/>
          <w:szCs w:val="22"/>
        </w:rPr>
        <w:t xml:space="preserve">chwały </w:t>
      </w:r>
      <w:r w:rsidR="00753695">
        <w:rPr>
          <w:b/>
          <w:sz w:val="22"/>
          <w:szCs w:val="22"/>
        </w:rPr>
        <w:t xml:space="preserve">nr XXXVI/304/2021 Rady Miejskiej w Gołdapi z dnia 25 maja 2021 r. </w:t>
      </w:r>
      <w:r w:rsidRPr="00FF2AE6">
        <w:rPr>
          <w:b/>
          <w:sz w:val="22"/>
          <w:szCs w:val="22"/>
        </w:rPr>
        <w:t xml:space="preserve">w sprawie rozpatrzenia petycji z dnia </w:t>
      </w:r>
      <w:r w:rsidR="000D4CEA" w:rsidRPr="00FF2AE6">
        <w:rPr>
          <w:b/>
          <w:sz w:val="22"/>
          <w:szCs w:val="22"/>
        </w:rPr>
        <w:t>17 kwietnia 2021 r.</w:t>
      </w:r>
    </w:p>
    <w:p w14:paraId="126C2933" w14:textId="44922BEF" w:rsidR="001B5CB5" w:rsidRPr="00FF2AE6" w:rsidRDefault="001B5CB5" w:rsidP="00392EA0">
      <w:pPr>
        <w:spacing w:line="276" w:lineRule="auto"/>
        <w:jc w:val="both"/>
        <w:rPr>
          <w:sz w:val="22"/>
          <w:szCs w:val="22"/>
        </w:rPr>
      </w:pPr>
    </w:p>
    <w:p w14:paraId="2F9BC404" w14:textId="759AAE6E" w:rsidR="009477B4" w:rsidRPr="00A01A93" w:rsidRDefault="001B5CB5" w:rsidP="00392EA0">
      <w:pPr>
        <w:spacing w:after="12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FF2AE6">
        <w:rPr>
          <w:sz w:val="22"/>
          <w:szCs w:val="22"/>
        </w:rPr>
        <w:tab/>
      </w:r>
      <w:r w:rsidRPr="00A01A93">
        <w:rPr>
          <w:sz w:val="22"/>
          <w:szCs w:val="22"/>
        </w:rPr>
        <w:t xml:space="preserve">W dniu </w:t>
      </w:r>
      <w:r w:rsidR="000D4CEA" w:rsidRPr="00A01A93">
        <w:rPr>
          <w:sz w:val="22"/>
          <w:szCs w:val="22"/>
        </w:rPr>
        <w:t xml:space="preserve">17 kwietnia 2021 r. </w:t>
      </w:r>
      <w:r w:rsidRPr="00A01A93">
        <w:rPr>
          <w:sz w:val="22"/>
          <w:szCs w:val="22"/>
        </w:rPr>
        <w:t xml:space="preserve">wpłynęła do Rady Miejskiej w Gołdapi petycja </w:t>
      </w:r>
      <w:r w:rsidR="009477B4" w:rsidRPr="00A01A93">
        <w:rPr>
          <w:sz w:val="22"/>
          <w:szCs w:val="22"/>
        </w:rPr>
        <w:t xml:space="preserve">w sprawie </w:t>
      </w:r>
      <w:r w:rsidR="001A220E" w:rsidRPr="00A01A93">
        <w:rPr>
          <w:sz w:val="22"/>
          <w:szCs w:val="22"/>
        </w:rPr>
        <w:t xml:space="preserve">zmiany </w:t>
      </w:r>
      <w:r w:rsidR="000D4CEA" w:rsidRPr="00A01A93">
        <w:rPr>
          <w:rFonts w:eastAsia="Times New Roman"/>
          <w:sz w:val="22"/>
          <w:szCs w:val="22"/>
          <w:lang w:eastAsia="pl-PL"/>
        </w:rPr>
        <w:t>zasad wynajmowania lokali wchodzących w skład zasobu mieszkaniowego.</w:t>
      </w:r>
    </w:p>
    <w:p w14:paraId="437AB047" w14:textId="7021FA6B" w:rsidR="001B5CB5" w:rsidRPr="00A01A93" w:rsidRDefault="009477B4" w:rsidP="00392EA0">
      <w:pPr>
        <w:spacing w:after="120" w:line="276" w:lineRule="auto"/>
        <w:ind w:firstLine="708"/>
        <w:jc w:val="both"/>
        <w:rPr>
          <w:sz w:val="22"/>
          <w:szCs w:val="22"/>
        </w:rPr>
      </w:pPr>
      <w:r w:rsidRPr="00A01A93">
        <w:rPr>
          <w:sz w:val="22"/>
          <w:szCs w:val="22"/>
        </w:rPr>
        <w:t>Komisja</w:t>
      </w:r>
      <w:r w:rsidR="001D5A10" w:rsidRPr="00A01A93">
        <w:rPr>
          <w:sz w:val="22"/>
          <w:szCs w:val="22"/>
        </w:rPr>
        <w:t xml:space="preserve"> </w:t>
      </w:r>
      <w:r w:rsidRPr="00A01A93">
        <w:rPr>
          <w:sz w:val="22"/>
          <w:szCs w:val="22"/>
        </w:rPr>
        <w:t>Skarg,</w:t>
      </w:r>
      <w:r w:rsidR="001D5A10" w:rsidRPr="00A01A93">
        <w:rPr>
          <w:sz w:val="22"/>
          <w:szCs w:val="22"/>
        </w:rPr>
        <w:t xml:space="preserve"> </w:t>
      </w:r>
      <w:r w:rsidRPr="00A01A93">
        <w:rPr>
          <w:sz w:val="22"/>
          <w:szCs w:val="22"/>
        </w:rPr>
        <w:t>Wniosków</w:t>
      </w:r>
      <w:r w:rsidR="001D5A10" w:rsidRPr="00A01A93">
        <w:rPr>
          <w:sz w:val="22"/>
          <w:szCs w:val="22"/>
        </w:rPr>
        <w:t xml:space="preserve"> </w:t>
      </w:r>
      <w:r w:rsidRPr="00A01A93">
        <w:rPr>
          <w:sz w:val="22"/>
          <w:szCs w:val="22"/>
        </w:rPr>
        <w:t>i</w:t>
      </w:r>
      <w:r w:rsidR="001D5A10" w:rsidRPr="00A01A93">
        <w:rPr>
          <w:sz w:val="22"/>
          <w:szCs w:val="22"/>
        </w:rPr>
        <w:t xml:space="preserve"> </w:t>
      </w:r>
      <w:r w:rsidRPr="00A01A93">
        <w:rPr>
          <w:sz w:val="22"/>
          <w:szCs w:val="22"/>
        </w:rPr>
        <w:t>Petycji</w:t>
      </w:r>
      <w:r w:rsidR="001D5A10" w:rsidRPr="00A01A93">
        <w:rPr>
          <w:sz w:val="22"/>
          <w:szCs w:val="22"/>
        </w:rPr>
        <w:t xml:space="preserve"> </w:t>
      </w:r>
      <w:r w:rsidRPr="00A01A93">
        <w:rPr>
          <w:sz w:val="22"/>
          <w:szCs w:val="22"/>
        </w:rPr>
        <w:t>rozpatrywała</w:t>
      </w:r>
      <w:r w:rsidR="001D5A10" w:rsidRPr="00A01A93">
        <w:rPr>
          <w:sz w:val="22"/>
          <w:szCs w:val="22"/>
        </w:rPr>
        <w:t xml:space="preserve"> </w:t>
      </w:r>
      <w:r w:rsidRPr="00A01A93">
        <w:rPr>
          <w:sz w:val="22"/>
          <w:szCs w:val="22"/>
        </w:rPr>
        <w:t>ww.</w:t>
      </w:r>
      <w:r w:rsidR="001D5A10" w:rsidRPr="00A01A93">
        <w:rPr>
          <w:sz w:val="22"/>
          <w:szCs w:val="22"/>
        </w:rPr>
        <w:t xml:space="preserve"> </w:t>
      </w:r>
      <w:r w:rsidRPr="00A01A93">
        <w:rPr>
          <w:sz w:val="22"/>
          <w:szCs w:val="22"/>
        </w:rPr>
        <w:t>petycję</w:t>
      </w:r>
      <w:r w:rsidR="001D5A10" w:rsidRPr="00A01A93">
        <w:rPr>
          <w:sz w:val="22"/>
          <w:szCs w:val="22"/>
        </w:rPr>
        <w:t xml:space="preserve"> </w:t>
      </w:r>
      <w:r w:rsidRPr="00A01A93">
        <w:rPr>
          <w:sz w:val="22"/>
          <w:szCs w:val="22"/>
        </w:rPr>
        <w:t>na</w:t>
      </w:r>
      <w:r w:rsidR="001D5A10" w:rsidRPr="00A01A93">
        <w:rPr>
          <w:sz w:val="22"/>
          <w:szCs w:val="22"/>
        </w:rPr>
        <w:t xml:space="preserve"> </w:t>
      </w:r>
      <w:r w:rsidRPr="00A01A93">
        <w:rPr>
          <w:sz w:val="22"/>
          <w:szCs w:val="22"/>
        </w:rPr>
        <w:t>posiedze</w:t>
      </w:r>
      <w:r w:rsidR="000D4CEA" w:rsidRPr="00A01A93">
        <w:rPr>
          <w:sz w:val="22"/>
          <w:szCs w:val="22"/>
        </w:rPr>
        <w:t xml:space="preserve">niu w dniu 24.05.2021 r. </w:t>
      </w:r>
    </w:p>
    <w:p w14:paraId="54C968D6" w14:textId="79D660E4" w:rsidR="001B5CB5" w:rsidRPr="00A01A93" w:rsidRDefault="000D4CEA" w:rsidP="00392EA0">
      <w:pPr>
        <w:spacing w:after="120" w:line="276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01A93">
        <w:rPr>
          <w:sz w:val="22"/>
          <w:szCs w:val="22"/>
        </w:rPr>
        <w:t>Wnoszący petycj</w:t>
      </w:r>
      <w:r w:rsidR="00C808F0">
        <w:rPr>
          <w:sz w:val="22"/>
          <w:szCs w:val="22"/>
        </w:rPr>
        <w:t>ę</w:t>
      </w:r>
      <w:r w:rsidRPr="00A01A93">
        <w:rPr>
          <w:sz w:val="22"/>
          <w:szCs w:val="22"/>
        </w:rPr>
        <w:t xml:space="preserve"> </w:t>
      </w:r>
      <w:r w:rsidR="001B5CB5" w:rsidRPr="00A01A93">
        <w:rPr>
          <w:sz w:val="22"/>
          <w:szCs w:val="22"/>
        </w:rPr>
        <w:t xml:space="preserve"> </w:t>
      </w:r>
      <w:r w:rsidR="00F411DF" w:rsidRPr="00A01A93">
        <w:rPr>
          <w:sz w:val="22"/>
          <w:szCs w:val="22"/>
        </w:rPr>
        <w:t>wskaza</w:t>
      </w:r>
      <w:r w:rsidR="0096699F" w:rsidRPr="00A01A93">
        <w:rPr>
          <w:sz w:val="22"/>
          <w:szCs w:val="22"/>
        </w:rPr>
        <w:t>ł</w:t>
      </w:r>
      <w:r w:rsidR="001B5CB5" w:rsidRPr="00A01A93">
        <w:rPr>
          <w:sz w:val="22"/>
          <w:szCs w:val="22"/>
        </w:rPr>
        <w:t xml:space="preserve">, </w:t>
      </w:r>
      <w:r w:rsidRPr="00A01A93">
        <w:rPr>
          <w:sz w:val="22"/>
          <w:szCs w:val="22"/>
        </w:rPr>
        <w:t xml:space="preserve">by w uchwale dotyczącej </w:t>
      </w:r>
      <w:r w:rsidRPr="00A01A93">
        <w:rPr>
          <w:rFonts w:eastAsia="Times New Roman"/>
          <w:sz w:val="22"/>
          <w:szCs w:val="22"/>
          <w:lang w:eastAsia="pl-PL"/>
        </w:rPr>
        <w:t xml:space="preserve">zasad wynajmowania lokali wchodzących w skład zasobu mieszkaniowego dodać </w:t>
      </w:r>
      <w:r w:rsidR="00532EA8">
        <w:rPr>
          <w:rFonts w:eastAsia="Times New Roman"/>
          <w:sz w:val="22"/>
          <w:szCs w:val="22"/>
          <w:lang w:eastAsia="pl-PL"/>
        </w:rPr>
        <w:t>zapisy</w:t>
      </w:r>
      <w:r w:rsidRPr="00A01A93">
        <w:rPr>
          <w:rFonts w:eastAsia="Times New Roman"/>
          <w:sz w:val="22"/>
          <w:szCs w:val="22"/>
          <w:lang w:eastAsia="pl-PL"/>
        </w:rPr>
        <w:t xml:space="preserve"> dające uprawnienia wójtowi/burmistrzowi/prezydentowi miasta </w:t>
      </w:r>
      <w:r w:rsidR="00F77684">
        <w:rPr>
          <w:rFonts w:eastAsia="Times New Roman"/>
          <w:sz w:val="22"/>
          <w:szCs w:val="22"/>
          <w:lang w:eastAsia="pl-PL"/>
        </w:rPr>
        <w:br/>
      </w:r>
      <w:r w:rsidRPr="00A01A93">
        <w:rPr>
          <w:rFonts w:eastAsia="Times New Roman"/>
          <w:sz w:val="22"/>
          <w:szCs w:val="22"/>
          <w:lang w:eastAsia="pl-PL"/>
        </w:rPr>
        <w:t xml:space="preserve">do oddania w najem </w:t>
      </w:r>
      <w:r w:rsidR="0096699F" w:rsidRPr="00A01A93">
        <w:rPr>
          <w:rFonts w:eastAsia="Times New Roman"/>
          <w:sz w:val="22"/>
          <w:szCs w:val="22"/>
          <w:lang w:eastAsia="pl-PL"/>
        </w:rPr>
        <w:t>lub podnajem lokalu na czas nieoznaczony osobom:</w:t>
      </w:r>
    </w:p>
    <w:p w14:paraId="30EFDC8E" w14:textId="37DCB96C" w:rsidR="0096699F" w:rsidRPr="00A01A93" w:rsidRDefault="0096699F" w:rsidP="00392EA0">
      <w:pPr>
        <w:spacing w:after="120" w:line="276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01A93">
        <w:rPr>
          <w:rFonts w:eastAsia="Times New Roman"/>
          <w:sz w:val="22"/>
          <w:szCs w:val="22"/>
          <w:lang w:eastAsia="pl-PL"/>
        </w:rPr>
        <w:t xml:space="preserve">- z niepełnosprawnością w stopniu umiarkowanym i znacznym w rozumieniu art. 3 ustawy z dnia </w:t>
      </w:r>
      <w:r w:rsidR="00F77684">
        <w:rPr>
          <w:rFonts w:eastAsia="Times New Roman"/>
          <w:sz w:val="22"/>
          <w:szCs w:val="22"/>
          <w:lang w:eastAsia="pl-PL"/>
        </w:rPr>
        <w:br/>
      </w:r>
      <w:r w:rsidRPr="00A01A93">
        <w:rPr>
          <w:rFonts w:eastAsia="Times New Roman"/>
          <w:sz w:val="22"/>
          <w:szCs w:val="22"/>
          <w:lang w:eastAsia="pl-PL"/>
        </w:rPr>
        <w:t xml:space="preserve">27 sierpnia 1997 r. o rehabilitacji zawodowej i społecznej oraz zatrudnianiu osób niepełnosprawnych </w:t>
      </w:r>
      <w:r w:rsidR="00F77684">
        <w:rPr>
          <w:rFonts w:eastAsia="Times New Roman"/>
          <w:sz w:val="22"/>
          <w:szCs w:val="22"/>
          <w:lang w:eastAsia="pl-PL"/>
        </w:rPr>
        <w:br/>
      </w:r>
      <w:r w:rsidRPr="00A01A93">
        <w:rPr>
          <w:rFonts w:eastAsia="Times New Roman"/>
          <w:sz w:val="22"/>
          <w:szCs w:val="22"/>
          <w:lang w:eastAsia="pl-PL"/>
        </w:rPr>
        <w:t>(</w:t>
      </w:r>
      <w:proofErr w:type="spellStart"/>
      <w:r w:rsidR="00D35FC4" w:rsidRPr="00A01A93">
        <w:rPr>
          <w:rFonts w:eastAsia="Times New Roman"/>
          <w:sz w:val="22"/>
          <w:szCs w:val="22"/>
          <w:lang w:eastAsia="pl-PL"/>
        </w:rPr>
        <w:t>t.j</w:t>
      </w:r>
      <w:proofErr w:type="spellEnd"/>
      <w:r w:rsidR="00D35FC4" w:rsidRPr="00A01A93">
        <w:rPr>
          <w:rFonts w:eastAsia="Times New Roman"/>
          <w:sz w:val="22"/>
          <w:szCs w:val="22"/>
          <w:lang w:eastAsia="pl-PL"/>
        </w:rPr>
        <w:t xml:space="preserve">. Dz. U. z 2021 r. poz. 573) bez konieczności spełniania wymagań kryterium dochodowego, </w:t>
      </w:r>
    </w:p>
    <w:p w14:paraId="03E04680" w14:textId="7D4C6EA0" w:rsidR="00D35FC4" w:rsidRPr="00A01A93" w:rsidRDefault="00D35FC4" w:rsidP="00392EA0">
      <w:pPr>
        <w:spacing w:after="120" w:line="276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01A93">
        <w:rPr>
          <w:rFonts w:eastAsia="Times New Roman"/>
          <w:sz w:val="22"/>
          <w:szCs w:val="22"/>
          <w:lang w:eastAsia="pl-PL"/>
        </w:rPr>
        <w:t xml:space="preserve">- wychodzącym z systemu pieczy zastępczej, o której mowa w art. 2 pkt 2 ustawy z dnia 9 czerwca </w:t>
      </w:r>
      <w:r w:rsidR="00532EA8">
        <w:rPr>
          <w:rFonts w:eastAsia="Times New Roman"/>
          <w:sz w:val="22"/>
          <w:szCs w:val="22"/>
          <w:lang w:eastAsia="pl-PL"/>
        </w:rPr>
        <w:br/>
      </w:r>
      <w:r w:rsidRPr="00A01A93">
        <w:rPr>
          <w:rFonts w:eastAsia="Times New Roman"/>
          <w:sz w:val="22"/>
          <w:szCs w:val="22"/>
          <w:lang w:eastAsia="pl-PL"/>
        </w:rPr>
        <w:t>2011 r. o wspieraniu rodziny i systemie pieczy zastępczej (</w:t>
      </w:r>
      <w:proofErr w:type="spellStart"/>
      <w:r w:rsidRPr="00A01A93">
        <w:rPr>
          <w:rFonts w:eastAsia="Times New Roman"/>
          <w:sz w:val="22"/>
          <w:szCs w:val="22"/>
          <w:lang w:eastAsia="pl-PL"/>
        </w:rPr>
        <w:t>t.j</w:t>
      </w:r>
      <w:proofErr w:type="spellEnd"/>
      <w:r w:rsidRPr="00A01A93">
        <w:rPr>
          <w:rFonts w:eastAsia="Times New Roman"/>
          <w:sz w:val="22"/>
          <w:szCs w:val="22"/>
          <w:lang w:eastAsia="pl-PL"/>
        </w:rPr>
        <w:t xml:space="preserve">. Dz. U. z 2020 r. poz. 821 z </w:t>
      </w:r>
      <w:proofErr w:type="spellStart"/>
      <w:r w:rsidRPr="00A01A9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A01A93">
        <w:rPr>
          <w:rFonts w:eastAsia="Times New Roman"/>
          <w:sz w:val="22"/>
          <w:szCs w:val="22"/>
          <w:lang w:eastAsia="pl-PL"/>
        </w:rPr>
        <w:t xml:space="preserve">. zm.) </w:t>
      </w:r>
      <w:r w:rsidR="00532EA8">
        <w:rPr>
          <w:rFonts w:eastAsia="Times New Roman"/>
          <w:sz w:val="22"/>
          <w:szCs w:val="22"/>
          <w:lang w:eastAsia="pl-PL"/>
        </w:rPr>
        <w:br/>
      </w:r>
      <w:r w:rsidRPr="00A01A93">
        <w:rPr>
          <w:rFonts w:eastAsia="Times New Roman"/>
          <w:sz w:val="22"/>
          <w:szCs w:val="22"/>
          <w:lang w:eastAsia="pl-PL"/>
        </w:rPr>
        <w:t>bez konieczności spełnienia wymagań dotyczących warunków</w:t>
      </w:r>
      <w:r w:rsidRPr="00A01A93">
        <w:rPr>
          <w:rFonts w:eastAsia="Times New Roman"/>
          <w:sz w:val="22"/>
          <w:szCs w:val="22"/>
          <w:lang w:eastAsia="pl-PL"/>
        </w:rPr>
        <w:fldChar w:fldCharType="begin"/>
      </w:r>
      <w:r w:rsidRPr="00A01A93">
        <w:rPr>
          <w:rFonts w:eastAsia="Times New Roman"/>
          <w:sz w:val="22"/>
          <w:szCs w:val="22"/>
          <w:lang w:eastAsia="pl-PL"/>
        </w:rPr>
        <w:instrText xml:space="preserve"> LISTNUM </w:instrText>
      </w:r>
      <w:r w:rsidRPr="00A01A93">
        <w:rPr>
          <w:rFonts w:eastAsia="Times New Roman"/>
          <w:sz w:val="22"/>
          <w:szCs w:val="22"/>
          <w:lang w:eastAsia="pl-PL"/>
        </w:rPr>
        <w:fldChar w:fldCharType="end"/>
      </w:r>
      <w:r w:rsidRPr="00A01A93">
        <w:rPr>
          <w:rFonts w:eastAsia="Times New Roman"/>
          <w:sz w:val="22"/>
          <w:szCs w:val="22"/>
          <w:lang w:eastAsia="pl-PL"/>
        </w:rPr>
        <w:t xml:space="preserve"> zamieszkania oraz kryterium dochodowego. </w:t>
      </w:r>
    </w:p>
    <w:p w14:paraId="09A78CF8" w14:textId="040BA142" w:rsidR="00596477" w:rsidRDefault="00B7412D" w:rsidP="00D21EF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A01A93">
        <w:rPr>
          <w:rFonts w:eastAsia="Times New Roman"/>
          <w:sz w:val="22"/>
          <w:szCs w:val="22"/>
          <w:lang w:eastAsia="pl-PL"/>
        </w:rPr>
        <w:tab/>
      </w:r>
      <w:r w:rsidR="00596477" w:rsidRPr="00A01A93">
        <w:rPr>
          <w:rFonts w:eastAsia="Times New Roman"/>
          <w:sz w:val="22"/>
          <w:szCs w:val="22"/>
          <w:lang w:eastAsia="pl-PL"/>
        </w:rPr>
        <w:t xml:space="preserve">Realizacja woli określonej w petycji wymagałaby zmiany </w:t>
      </w:r>
      <w:r w:rsidR="00596477" w:rsidRPr="00A01A93">
        <w:rPr>
          <w:rFonts w:eastAsia="Times New Roman"/>
          <w:kern w:val="0"/>
          <w:sz w:val="22"/>
          <w:szCs w:val="22"/>
          <w:lang w:eastAsia="pl-PL"/>
        </w:rPr>
        <w:t xml:space="preserve">Uchwały Nr XXX/245/2020 Rady Miejskiej podjętej w dniu 24 listopada 2020 r. w sprawie zasad wynajmowania lokali wchodzących w skład mieszkaniowego zasobu Gminy Gołdap. </w:t>
      </w:r>
    </w:p>
    <w:p w14:paraId="4D362371" w14:textId="77777777" w:rsidR="00C808F0" w:rsidRPr="00A01A93" w:rsidRDefault="00C808F0" w:rsidP="00D21EF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</w:p>
    <w:p w14:paraId="712AB5DD" w14:textId="67ED1DE6" w:rsidR="001A220E" w:rsidRDefault="00ED0BA1" w:rsidP="00392EA0">
      <w:pPr>
        <w:spacing w:line="276" w:lineRule="auto"/>
        <w:jc w:val="both"/>
        <w:rPr>
          <w:sz w:val="22"/>
          <w:szCs w:val="22"/>
        </w:rPr>
      </w:pPr>
      <w:r w:rsidRPr="00A01A93">
        <w:rPr>
          <w:sz w:val="22"/>
          <w:szCs w:val="22"/>
        </w:rPr>
        <w:tab/>
      </w:r>
      <w:r w:rsidR="001A220E" w:rsidRPr="00A01A93">
        <w:rPr>
          <w:rFonts w:eastAsiaTheme="minorHAnsi"/>
          <w:kern w:val="0"/>
          <w:sz w:val="22"/>
          <w:szCs w:val="22"/>
          <w:lang w:eastAsia="en-US"/>
        </w:rPr>
        <w:t xml:space="preserve">Stosownie do treści </w:t>
      </w:r>
      <w:r w:rsidR="00D35FC4" w:rsidRPr="00A01A93">
        <w:rPr>
          <w:sz w:val="22"/>
          <w:szCs w:val="22"/>
        </w:rPr>
        <w:t xml:space="preserve"> </w:t>
      </w:r>
      <w:r w:rsidR="001A220E" w:rsidRPr="00A01A93">
        <w:rPr>
          <w:sz w:val="22"/>
          <w:szCs w:val="22"/>
        </w:rPr>
        <w:t xml:space="preserve">art. 4 </w:t>
      </w:r>
      <w:r w:rsidR="00532EA8">
        <w:rPr>
          <w:sz w:val="22"/>
          <w:szCs w:val="22"/>
        </w:rPr>
        <w:t>ust.</w:t>
      </w:r>
      <w:r w:rsidR="001A220E" w:rsidRPr="00A01A93">
        <w:rPr>
          <w:sz w:val="22"/>
          <w:szCs w:val="22"/>
        </w:rPr>
        <w:t xml:space="preserve"> 2 </w:t>
      </w:r>
      <w:r w:rsidR="00532EA8">
        <w:rPr>
          <w:sz w:val="22"/>
          <w:szCs w:val="22"/>
        </w:rPr>
        <w:t>u</w:t>
      </w:r>
      <w:r w:rsidR="00A01A93">
        <w:rPr>
          <w:sz w:val="22"/>
          <w:szCs w:val="22"/>
        </w:rPr>
        <w:t>stawy</w:t>
      </w:r>
      <w:r w:rsidR="001A220E" w:rsidRPr="00A01A93">
        <w:rPr>
          <w:sz w:val="22"/>
          <w:szCs w:val="22"/>
        </w:rPr>
        <w:t xml:space="preserve"> </w:t>
      </w:r>
      <w:r w:rsidR="00D35FC4" w:rsidRPr="00A01A93">
        <w:rPr>
          <w:sz w:val="22"/>
          <w:szCs w:val="22"/>
        </w:rPr>
        <w:t>z dnia 21 czerwca 2001 r. o ochronie praw lokatorów, mieszkaniowym zasobie gminy i o zmianie Kodeksu cywilnego (</w:t>
      </w:r>
      <w:proofErr w:type="spellStart"/>
      <w:r w:rsidR="00D35FC4" w:rsidRPr="00A01A93">
        <w:rPr>
          <w:sz w:val="22"/>
          <w:szCs w:val="22"/>
        </w:rPr>
        <w:t>t.j</w:t>
      </w:r>
      <w:proofErr w:type="spellEnd"/>
      <w:r w:rsidR="00D35FC4" w:rsidRPr="00A01A93">
        <w:rPr>
          <w:sz w:val="22"/>
          <w:szCs w:val="22"/>
        </w:rPr>
        <w:t>. Dz. U. z 2020 r. poz. 611)</w:t>
      </w:r>
      <w:r w:rsidR="00A01A93">
        <w:rPr>
          <w:sz w:val="22"/>
          <w:szCs w:val="22"/>
        </w:rPr>
        <w:t xml:space="preserve"> </w:t>
      </w:r>
      <w:r w:rsidR="00596477" w:rsidRPr="00A01A93">
        <w:rPr>
          <w:sz w:val="22"/>
          <w:szCs w:val="22"/>
        </w:rPr>
        <w:t>„</w:t>
      </w:r>
      <w:r w:rsidR="00852081" w:rsidRPr="00A01A93">
        <w:rPr>
          <w:sz w:val="22"/>
          <w:szCs w:val="22"/>
        </w:rPr>
        <w:t xml:space="preserve">Gmina, </w:t>
      </w:r>
      <w:r w:rsidR="00532EA8">
        <w:rPr>
          <w:sz w:val="22"/>
          <w:szCs w:val="22"/>
        </w:rPr>
        <w:br/>
      </w:r>
      <w:r w:rsidR="00852081" w:rsidRPr="00A01A93">
        <w:rPr>
          <w:sz w:val="22"/>
          <w:szCs w:val="22"/>
        </w:rPr>
        <w:t>na zasadach i w przypadkach określonych w ustawie, zapewnia lokale w ramach najmu socjalnego i lokale zamienne, a także zaspokaja potrzeby mieszkaniowe gospodarstw domowych o niskich dochodach</w:t>
      </w:r>
      <w:r w:rsidR="00392EA0" w:rsidRPr="00A01A93">
        <w:rPr>
          <w:sz w:val="22"/>
          <w:szCs w:val="22"/>
        </w:rPr>
        <w:t xml:space="preserve">”. </w:t>
      </w:r>
      <w:r w:rsidR="00F77684">
        <w:rPr>
          <w:sz w:val="22"/>
          <w:szCs w:val="22"/>
        </w:rPr>
        <w:br/>
      </w:r>
      <w:r w:rsidR="001A220E" w:rsidRPr="00A01A93">
        <w:rPr>
          <w:sz w:val="22"/>
          <w:szCs w:val="22"/>
        </w:rPr>
        <w:t>Z kolei z zapisów art. 21 ust 1 pkt 2</w:t>
      </w:r>
      <w:r w:rsidR="00C45FB0" w:rsidRPr="00A01A93">
        <w:rPr>
          <w:sz w:val="22"/>
          <w:szCs w:val="22"/>
        </w:rPr>
        <w:t xml:space="preserve"> </w:t>
      </w:r>
      <w:r w:rsidR="001A220E" w:rsidRPr="00A01A93">
        <w:rPr>
          <w:sz w:val="22"/>
          <w:szCs w:val="22"/>
        </w:rPr>
        <w:t xml:space="preserve"> i ust 3 pkt 1 wynika, że rada gminy uchwalając </w:t>
      </w:r>
      <w:r w:rsidR="00532EA8">
        <w:rPr>
          <w:sz w:val="22"/>
          <w:szCs w:val="22"/>
        </w:rPr>
        <w:t xml:space="preserve">przedmiotowe </w:t>
      </w:r>
      <w:r w:rsidR="00C808F0">
        <w:rPr>
          <w:sz w:val="22"/>
          <w:szCs w:val="22"/>
        </w:rPr>
        <w:t xml:space="preserve">zasady </w:t>
      </w:r>
      <w:r w:rsidR="001A220E" w:rsidRPr="00A01A93">
        <w:rPr>
          <w:sz w:val="22"/>
          <w:szCs w:val="22"/>
        </w:rPr>
        <w:t>zobowiązana</w:t>
      </w:r>
      <w:r w:rsidR="00532EA8">
        <w:rPr>
          <w:sz w:val="22"/>
          <w:szCs w:val="22"/>
        </w:rPr>
        <w:t xml:space="preserve"> </w:t>
      </w:r>
      <w:r w:rsidR="001A220E" w:rsidRPr="00A01A93">
        <w:rPr>
          <w:sz w:val="22"/>
          <w:szCs w:val="22"/>
        </w:rPr>
        <w:t xml:space="preserve">jest </w:t>
      </w:r>
      <w:r w:rsidR="00C45FB0" w:rsidRPr="00A01A93">
        <w:rPr>
          <w:sz w:val="22"/>
          <w:szCs w:val="22"/>
        </w:rPr>
        <w:t xml:space="preserve">do </w:t>
      </w:r>
      <w:r w:rsidR="00532EA8">
        <w:rPr>
          <w:sz w:val="22"/>
          <w:szCs w:val="22"/>
        </w:rPr>
        <w:t xml:space="preserve">ustalenia </w:t>
      </w:r>
      <w:r w:rsidR="00C45FB0" w:rsidRPr="00A01A93">
        <w:rPr>
          <w:sz w:val="22"/>
          <w:szCs w:val="22"/>
        </w:rPr>
        <w:t>wysokoś</w:t>
      </w:r>
      <w:r w:rsidR="00532EA8">
        <w:rPr>
          <w:sz w:val="22"/>
          <w:szCs w:val="22"/>
        </w:rPr>
        <w:t>ci</w:t>
      </w:r>
      <w:r w:rsidR="00C45FB0" w:rsidRPr="00A01A93">
        <w:rPr>
          <w:sz w:val="22"/>
          <w:szCs w:val="22"/>
        </w:rPr>
        <w:t xml:space="preserve"> dochodu gospodarstwa domowego uzasadniając</w:t>
      </w:r>
      <w:r w:rsidR="00760491">
        <w:rPr>
          <w:sz w:val="22"/>
          <w:szCs w:val="22"/>
        </w:rPr>
        <w:t>ego</w:t>
      </w:r>
      <w:r w:rsidR="00C45FB0" w:rsidRPr="00A01A93">
        <w:rPr>
          <w:sz w:val="22"/>
          <w:szCs w:val="22"/>
        </w:rPr>
        <w:t xml:space="preserve"> oddanie w najem </w:t>
      </w:r>
      <w:r w:rsidR="00532EA8">
        <w:rPr>
          <w:sz w:val="22"/>
          <w:szCs w:val="22"/>
        </w:rPr>
        <w:br/>
      </w:r>
      <w:r w:rsidR="00C45FB0" w:rsidRPr="00A01A93">
        <w:rPr>
          <w:sz w:val="22"/>
          <w:szCs w:val="22"/>
        </w:rPr>
        <w:t>lub podnajem lokalu na czas nieoznaczony i najem socjalny lokalu</w:t>
      </w:r>
      <w:r w:rsidR="00532EA8">
        <w:rPr>
          <w:sz w:val="22"/>
          <w:szCs w:val="22"/>
        </w:rPr>
        <w:t xml:space="preserve">. </w:t>
      </w:r>
      <w:r w:rsidR="001A220E" w:rsidRPr="00A01A93">
        <w:rPr>
          <w:sz w:val="22"/>
          <w:szCs w:val="22"/>
        </w:rPr>
        <w:t xml:space="preserve">Zatem ustawodawca </w:t>
      </w:r>
      <w:r w:rsidR="00596477" w:rsidRPr="00A01A93">
        <w:rPr>
          <w:sz w:val="22"/>
          <w:szCs w:val="22"/>
        </w:rPr>
        <w:t xml:space="preserve">nie </w:t>
      </w:r>
      <w:r w:rsidR="001A220E" w:rsidRPr="00A01A93">
        <w:rPr>
          <w:sz w:val="22"/>
          <w:szCs w:val="22"/>
        </w:rPr>
        <w:t xml:space="preserve">przewidział kompetencji rady do wyposażenia burmistrza w uprawnienie </w:t>
      </w:r>
      <w:r w:rsidR="00532EA8">
        <w:rPr>
          <w:sz w:val="22"/>
          <w:szCs w:val="22"/>
        </w:rPr>
        <w:t>oddania</w:t>
      </w:r>
      <w:r w:rsidR="001A220E" w:rsidRPr="00A01A93">
        <w:rPr>
          <w:sz w:val="22"/>
          <w:szCs w:val="22"/>
        </w:rPr>
        <w:t xml:space="preserve"> lokalu w najem bez </w:t>
      </w:r>
      <w:r w:rsidR="00532EA8">
        <w:rPr>
          <w:sz w:val="22"/>
          <w:szCs w:val="22"/>
        </w:rPr>
        <w:t xml:space="preserve">spełnienia </w:t>
      </w:r>
      <w:r w:rsidR="001A220E" w:rsidRPr="00A01A93">
        <w:rPr>
          <w:sz w:val="22"/>
          <w:szCs w:val="22"/>
        </w:rPr>
        <w:t>przesłanki kryterium dochodowego</w:t>
      </w:r>
      <w:r w:rsidR="00760491">
        <w:rPr>
          <w:sz w:val="22"/>
          <w:szCs w:val="22"/>
        </w:rPr>
        <w:t xml:space="preserve"> określonego uchwałą</w:t>
      </w:r>
      <w:r w:rsidR="001A220E" w:rsidRPr="00A01A93">
        <w:rPr>
          <w:sz w:val="22"/>
          <w:szCs w:val="22"/>
        </w:rPr>
        <w:t xml:space="preserve">. </w:t>
      </w:r>
    </w:p>
    <w:p w14:paraId="01C52AE7" w14:textId="77777777" w:rsidR="00C808F0" w:rsidRPr="00A01A93" w:rsidRDefault="00C808F0" w:rsidP="00392EA0">
      <w:pPr>
        <w:spacing w:line="276" w:lineRule="auto"/>
        <w:jc w:val="both"/>
        <w:rPr>
          <w:sz w:val="22"/>
          <w:szCs w:val="22"/>
        </w:rPr>
      </w:pPr>
    </w:p>
    <w:p w14:paraId="3B4F067A" w14:textId="4A37B051" w:rsidR="00C45FB0" w:rsidRPr="00F77684" w:rsidRDefault="00C808F0" w:rsidP="00A01A93">
      <w:pPr>
        <w:spacing w:line="276" w:lineRule="auto"/>
        <w:jc w:val="both"/>
        <w:rPr>
          <w:rFonts w:eastAsia="Times New Roman"/>
          <w:color w:val="000000" w:themeColor="text1"/>
          <w:kern w:val="0"/>
          <w:sz w:val="22"/>
          <w:szCs w:val="22"/>
          <w:lang w:eastAsia="pl-PL"/>
        </w:rPr>
      </w:pPr>
      <w:r>
        <w:rPr>
          <w:sz w:val="22"/>
          <w:szCs w:val="22"/>
        </w:rPr>
        <w:tab/>
      </w:r>
      <w:r w:rsidR="001A220E" w:rsidRPr="00F77684">
        <w:rPr>
          <w:color w:val="000000" w:themeColor="text1"/>
          <w:sz w:val="22"/>
          <w:szCs w:val="22"/>
        </w:rPr>
        <w:t xml:space="preserve">Rada </w:t>
      </w:r>
      <w:r>
        <w:rPr>
          <w:color w:val="000000" w:themeColor="text1"/>
          <w:sz w:val="22"/>
          <w:szCs w:val="22"/>
        </w:rPr>
        <w:t>M</w:t>
      </w:r>
      <w:r w:rsidR="001A220E" w:rsidRPr="00F77684">
        <w:rPr>
          <w:color w:val="000000" w:themeColor="text1"/>
          <w:sz w:val="22"/>
          <w:szCs w:val="22"/>
        </w:rPr>
        <w:t xml:space="preserve">iejska w Gołdapi podejmując </w:t>
      </w:r>
      <w:r>
        <w:rPr>
          <w:color w:val="000000" w:themeColor="text1"/>
          <w:sz w:val="22"/>
          <w:szCs w:val="22"/>
        </w:rPr>
        <w:t>U</w:t>
      </w:r>
      <w:r w:rsidR="001A220E" w:rsidRPr="00F77684">
        <w:rPr>
          <w:color w:val="000000" w:themeColor="text1"/>
          <w:sz w:val="22"/>
          <w:szCs w:val="22"/>
        </w:rPr>
        <w:t xml:space="preserve">chwałę </w:t>
      </w:r>
      <w:r w:rsidR="001A220E" w:rsidRPr="00F77684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Nr XXX/245/2020 </w:t>
      </w:r>
      <w:r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>w</w:t>
      </w:r>
      <w:r w:rsidR="001A220E" w:rsidRPr="00F77684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 dni</w:t>
      </w:r>
      <w:r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>u</w:t>
      </w:r>
      <w:r w:rsidR="001A220E" w:rsidRPr="00F77684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 24 listopada 2020 r.</w:t>
      </w:r>
      <w:r w:rsidR="00F77684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F77684" w:rsidRPr="00A01A93">
        <w:rPr>
          <w:rFonts w:eastAsia="Times New Roman"/>
          <w:kern w:val="0"/>
          <w:sz w:val="22"/>
          <w:szCs w:val="22"/>
          <w:lang w:eastAsia="pl-PL"/>
        </w:rPr>
        <w:t>w sprawie zasad wynajmowania lokali wchodzących w skład mieszkaniowego zasobu Gminy Gołdap</w:t>
      </w:r>
      <w:r w:rsidR="001A220E" w:rsidRPr="00F77684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, opublikowaną </w:t>
      </w:r>
      <w:r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br/>
      </w:r>
      <w:r w:rsidR="00A01A93" w:rsidRPr="00F77684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>w Dzienniku Urzędowym Województwa Warmińsko – Mazurskiego (</w:t>
      </w:r>
      <w:proofErr w:type="spellStart"/>
      <w:r w:rsidR="00A01A93" w:rsidRPr="00F77684">
        <w:rPr>
          <w:color w:val="000000" w:themeColor="text1"/>
        </w:rPr>
        <w:t>Warmi</w:t>
      </w:r>
      <w:proofErr w:type="spellEnd"/>
      <w:r w:rsidR="00A01A93" w:rsidRPr="00F77684">
        <w:rPr>
          <w:color w:val="000000" w:themeColor="text1"/>
        </w:rPr>
        <w:t>. z 2021 r. poz. 74)</w:t>
      </w:r>
      <w:r w:rsidR="00F77684">
        <w:rPr>
          <w:color w:val="000000" w:themeColor="text1"/>
        </w:rPr>
        <w:t>,</w:t>
      </w:r>
      <w:r w:rsidR="00A01A93" w:rsidRPr="00F77684">
        <w:rPr>
          <w:color w:val="000000" w:themeColor="text1"/>
        </w:rPr>
        <w:t xml:space="preserve"> </w:t>
      </w:r>
      <w:r w:rsidR="001A220E" w:rsidRPr="00F77684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spełniła wszystkie wymogi prawne przewidziane dla ustalenia takich zasad. </w:t>
      </w:r>
      <w:r w:rsidR="001A220E" w:rsidRPr="00F77684">
        <w:rPr>
          <w:color w:val="000000" w:themeColor="text1"/>
          <w:sz w:val="22"/>
          <w:szCs w:val="22"/>
        </w:rPr>
        <w:t>Uwzględniła</w:t>
      </w:r>
      <w:r w:rsidR="00B33560" w:rsidRPr="00F77684">
        <w:rPr>
          <w:color w:val="000000" w:themeColor="text1"/>
          <w:sz w:val="22"/>
          <w:szCs w:val="22"/>
        </w:rPr>
        <w:t xml:space="preserve"> obowiązek</w:t>
      </w:r>
      <w:r w:rsidR="001A220E" w:rsidRPr="00F77684">
        <w:rPr>
          <w:color w:val="000000" w:themeColor="text1"/>
          <w:sz w:val="22"/>
          <w:szCs w:val="22"/>
        </w:rPr>
        <w:t xml:space="preserve"> wynikający </w:t>
      </w:r>
      <w:r>
        <w:rPr>
          <w:color w:val="000000" w:themeColor="text1"/>
          <w:sz w:val="22"/>
          <w:szCs w:val="22"/>
        </w:rPr>
        <w:br/>
      </w:r>
      <w:r w:rsidR="001A220E" w:rsidRPr="00F77684">
        <w:rPr>
          <w:color w:val="000000" w:themeColor="text1"/>
          <w:sz w:val="22"/>
          <w:szCs w:val="22"/>
        </w:rPr>
        <w:t xml:space="preserve">z art. 21 </w:t>
      </w:r>
      <w:r w:rsidR="00532EA8">
        <w:rPr>
          <w:color w:val="000000" w:themeColor="text1"/>
          <w:sz w:val="22"/>
          <w:szCs w:val="22"/>
        </w:rPr>
        <w:t>ust.</w:t>
      </w:r>
      <w:r w:rsidR="001A220E" w:rsidRPr="00F77684">
        <w:rPr>
          <w:color w:val="000000" w:themeColor="text1"/>
          <w:sz w:val="22"/>
          <w:szCs w:val="22"/>
        </w:rPr>
        <w:t xml:space="preserve"> 3 </w:t>
      </w:r>
      <w:r w:rsidR="00532EA8">
        <w:rPr>
          <w:color w:val="000000" w:themeColor="text1"/>
          <w:sz w:val="22"/>
          <w:szCs w:val="22"/>
        </w:rPr>
        <w:t>pkt</w:t>
      </w:r>
      <w:r w:rsidR="001A220E" w:rsidRPr="00F77684">
        <w:rPr>
          <w:color w:val="000000" w:themeColor="text1"/>
          <w:sz w:val="22"/>
          <w:szCs w:val="22"/>
        </w:rPr>
        <w:t xml:space="preserve"> </w:t>
      </w:r>
      <w:r w:rsidR="001A220E" w:rsidRPr="00F77684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6a) </w:t>
      </w:r>
      <w:r w:rsidR="00532EA8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i 6b) </w:t>
      </w:r>
      <w:r w:rsidR="00C45FB0" w:rsidRPr="00F77684">
        <w:rPr>
          <w:color w:val="000000" w:themeColor="text1"/>
          <w:sz w:val="22"/>
          <w:szCs w:val="22"/>
        </w:rPr>
        <w:t>Ustawy z dnia 21 czerwca 2001 r. o ochronie praw lokatorów, mieszkaniowym zasobie gminy i o zmianie Kodeksu cywilnego</w:t>
      </w:r>
      <w:r w:rsidR="00532EA8">
        <w:rPr>
          <w:color w:val="000000" w:themeColor="text1"/>
          <w:sz w:val="22"/>
          <w:szCs w:val="22"/>
        </w:rPr>
        <w:t xml:space="preserve">, co oznacza, że określił </w:t>
      </w:r>
      <w:r w:rsidR="001A220E" w:rsidRPr="00F77684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>warunki, jakie musi spełniać lokal wskazywany dla osób niepełnosprawnych, z uwzględnieniem rzeczywistych potrzeb wynikających z rodzaju niepełnosprawności</w:t>
      </w:r>
      <w:r w:rsidR="00532EA8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760491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oraz </w:t>
      </w:r>
      <w:r w:rsidR="00532EA8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 xml:space="preserve">zasady przeznaczania </w:t>
      </w:r>
      <w:r w:rsidR="00C45FB0" w:rsidRPr="00F77684">
        <w:rPr>
          <w:color w:val="000000" w:themeColor="text1"/>
          <w:sz w:val="22"/>
          <w:szCs w:val="22"/>
        </w:rPr>
        <w:t>lokal</w:t>
      </w:r>
      <w:r w:rsidR="00532EA8">
        <w:rPr>
          <w:color w:val="000000" w:themeColor="text1"/>
          <w:sz w:val="22"/>
          <w:szCs w:val="22"/>
        </w:rPr>
        <w:t>i</w:t>
      </w:r>
      <w:r w:rsidR="00C45FB0" w:rsidRPr="00F77684">
        <w:rPr>
          <w:color w:val="000000" w:themeColor="text1"/>
          <w:sz w:val="22"/>
          <w:szCs w:val="22"/>
        </w:rPr>
        <w:t xml:space="preserve"> wchodząc</w:t>
      </w:r>
      <w:r w:rsidR="00532EA8">
        <w:rPr>
          <w:color w:val="000000" w:themeColor="text1"/>
          <w:sz w:val="22"/>
          <w:szCs w:val="22"/>
        </w:rPr>
        <w:t>ych</w:t>
      </w:r>
      <w:r w:rsidR="00C45FB0" w:rsidRPr="00F77684">
        <w:rPr>
          <w:color w:val="000000" w:themeColor="text1"/>
          <w:sz w:val="22"/>
          <w:szCs w:val="22"/>
        </w:rPr>
        <w:t xml:space="preserve"> w skład mieszkaniowego zasobu gminy </w:t>
      </w:r>
      <w:r w:rsidR="006C6DDE">
        <w:rPr>
          <w:color w:val="000000" w:themeColor="text1"/>
          <w:sz w:val="22"/>
          <w:szCs w:val="22"/>
        </w:rPr>
        <w:br/>
      </w:r>
      <w:r w:rsidR="00C45FB0" w:rsidRPr="00F77684">
        <w:rPr>
          <w:color w:val="000000" w:themeColor="text1"/>
          <w:sz w:val="22"/>
          <w:szCs w:val="22"/>
        </w:rPr>
        <w:t xml:space="preserve">na wykonywanie innych zadań jednostek samorządu terytorialnego realizowanych na zasadach przewidzianych </w:t>
      </w:r>
      <w:r w:rsidR="006C6DDE">
        <w:rPr>
          <w:color w:val="000000" w:themeColor="text1"/>
          <w:sz w:val="22"/>
          <w:szCs w:val="22"/>
        </w:rPr>
        <w:br/>
      </w:r>
      <w:r w:rsidR="00C45FB0" w:rsidRPr="00F77684">
        <w:rPr>
          <w:color w:val="000000" w:themeColor="text1"/>
          <w:sz w:val="22"/>
          <w:szCs w:val="22"/>
        </w:rPr>
        <w:t xml:space="preserve">w </w:t>
      </w:r>
      <w:hyperlink r:id="rId6" w:anchor="/document/17087802?cm=DOCUMENT" w:history="1">
        <w:r w:rsidR="00C45FB0" w:rsidRPr="00F77684">
          <w:rPr>
            <w:rStyle w:val="Hipercze"/>
            <w:color w:val="000000" w:themeColor="text1"/>
            <w:sz w:val="22"/>
            <w:szCs w:val="22"/>
            <w:u w:val="none"/>
          </w:rPr>
          <w:t>ustawie</w:t>
        </w:r>
      </w:hyperlink>
      <w:r w:rsidR="00C45FB0" w:rsidRPr="00F77684">
        <w:rPr>
          <w:color w:val="000000" w:themeColor="text1"/>
          <w:sz w:val="22"/>
          <w:szCs w:val="22"/>
        </w:rPr>
        <w:t xml:space="preserve"> z dnia 12 marca 2004 r. o pomocy społecznej (Dz. U. z 2019 r. poz. 1507, 1622, 1690, 1818 i 2473) oraz </w:t>
      </w:r>
      <w:hyperlink r:id="rId7" w:anchor="/document/17720793?cm=DOCUMENT" w:history="1">
        <w:r w:rsidR="00C45FB0" w:rsidRPr="00F77684">
          <w:rPr>
            <w:rStyle w:val="Hipercze"/>
            <w:color w:val="000000" w:themeColor="text1"/>
            <w:sz w:val="22"/>
            <w:szCs w:val="22"/>
            <w:u w:val="none"/>
          </w:rPr>
          <w:t>ustawie</w:t>
        </w:r>
      </w:hyperlink>
      <w:r w:rsidR="00C45FB0" w:rsidRPr="00F77684">
        <w:rPr>
          <w:color w:val="000000" w:themeColor="text1"/>
          <w:sz w:val="22"/>
          <w:szCs w:val="22"/>
        </w:rPr>
        <w:t xml:space="preserve"> z dnia 9 czerwca 2011 r. o wspieraniu rodziny i </w:t>
      </w:r>
      <w:r w:rsidR="00C45FB0" w:rsidRPr="00C808F0">
        <w:rPr>
          <w:color w:val="000000" w:themeColor="text1"/>
          <w:sz w:val="22"/>
          <w:szCs w:val="22"/>
        </w:rPr>
        <w:t xml:space="preserve">systemie </w:t>
      </w:r>
      <w:r w:rsidR="00C45FB0" w:rsidRPr="00C808F0">
        <w:rPr>
          <w:rStyle w:val="Uwydatnienie"/>
          <w:i w:val="0"/>
          <w:iCs w:val="0"/>
          <w:color w:val="000000" w:themeColor="text1"/>
          <w:sz w:val="22"/>
          <w:szCs w:val="22"/>
        </w:rPr>
        <w:t>pieczy zastępczej</w:t>
      </w:r>
      <w:r w:rsidR="00C45FB0" w:rsidRPr="00F77684">
        <w:rPr>
          <w:color w:val="000000" w:themeColor="text1"/>
          <w:sz w:val="22"/>
          <w:szCs w:val="22"/>
        </w:rPr>
        <w:t xml:space="preserve"> (Dz. U. z 2019 r. poz. 1111, 924 i 1818).”</w:t>
      </w:r>
    </w:p>
    <w:p w14:paraId="49F0B5DC" w14:textId="23DDBFC9" w:rsidR="00F86264" w:rsidRPr="00A01A93" w:rsidRDefault="00F86264" w:rsidP="00392EA0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</w:p>
    <w:p w14:paraId="354F23DE" w14:textId="34F027EE" w:rsidR="00392EA0" w:rsidRPr="00A01A93" w:rsidRDefault="00B7412D" w:rsidP="00392EA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5F5F5F"/>
          <w:kern w:val="0"/>
          <w:sz w:val="22"/>
          <w:szCs w:val="22"/>
          <w:lang w:eastAsia="en-US"/>
        </w:rPr>
      </w:pPr>
      <w:r w:rsidRPr="00A01A93">
        <w:rPr>
          <w:rFonts w:eastAsiaTheme="minorHAnsi"/>
          <w:color w:val="3E3E3E"/>
          <w:kern w:val="0"/>
          <w:sz w:val="22"/>
          <w:szCs w:val="22"/>
          <w:lang w:eastAsia="en-US"/>
        </w:rPr>
        <w:tab/>
      </w:r>
      <w:r w:rsidR="00532EA8">
        <w:rPr>
          <w:rFonts w:eastAsiaTheme="minorHAnsi"/>
          <w:color w:val="3E3E3E"/>
          <w:kern w:val="0"/>
          <w:sz w:val="22"/>
          <w:szCs w:val="22"/>
          <w:lang w:eastAsia="en-US"/>
        </w:rPr>
        <w:t>Komisja Skarg, Wniosków i Petycji</w:t>
      </w:r>
      <w:r w:rsidR="001202E5" w:rsidRPr="00A01A93">
        <w:rPr>
          <w:rFonts w:eastAsiaTheme="minorHAnsi"/>
          <w:color w:val="3E3E3E"/>
          <w:kern w:val="0"/>
          <w:sz w:val="22"/>
          <w:szCs w:val="22"/>
          <w:lang w:eastAsia="en-US"/>
        </w:rPr>
        <w:t xml:space="preserve"> </w:t>
      </w:r>
      <w:r w:rsidRPr="00A01A93">
        <w:rPr>
          <w:sz w:val="22"/>
          <w:szCs w:val="22"/>
        </w:rPr>
        <w:t>p</w:t>
      </w:r>
      <w:r w:rsidR="00392EA0" w:rsidRPr="00A01A93">
        <w:rPr>
          <w:sz w:val="22"/>
          <w:szCs w:val="22"/>
        </w:rPr>
        <w:t xml:space="preserve">o przeanalizowaniu treści petycji </w:t>
      </w:r>
      <w:r w:rsidR="00392EA0" w:rsidRPr="00A01A93">
        <w:rPr>
          <w:rFonts w:eastAsiaTheme="minorHAnsi"/>
          <w:color w:val="3E3E3E"/>
          <w:kern w:val="0"/>
          <w:sz w:val="22"/>
          <w:szCs w:val="22"/>
          <w:lang w:eastAsia="en-US"/>
        </w:rPr>
        <w:t>i</w:t>
      </w:r>
      <w:r w:rsidR="001202E5" w:rsidRPr="00A01A93">
        <w:rPr>
          <w:rFonts w:eastAsiaTheme="minorHAnsi"/>
          <w:color w:val="3E3E3E"/>
          <w:kern w:val="0"/>
          <w:sz w:val="22"/>
          <w:szCs w:val="22"/>
          <w:lang w:eastAsia="en-US"/>
        </w:rPr>
        <w:t xml:space="preserve"> zapoznaniu się z przedłożoną informacją pracownika wydziału WIK uzna</w:t>
      </w:r>
      <w:r w:rsidR="00760491">
        <w:rPr>
          <w:rFonts w:eastAsiaTheme="minorHAnsi"/>
          <w:color w:val="3E3E3E"/>
          <w:kern w:val="0"/>
          <w:sz w:val="22"/>
          <w:szCs w:val="22"/>
          <w:lang w:eastAsia="en-US"/>
        </w:rPr>
        <w:t>ła</w:t>
      </w:r>
      <w:r w:rsidR="001202E5" w:rsidRPr="00A01A93">
        <w:rPr>
          <w:rFonts w:eastAsiaTheme="minorHAnsi"/>
          <w:color w:val="3E3E3E"/>
          <w:kern w:val="0"/>
          <w:sz w:val="22"/>
          <w:szCs w:val="22"/>
          <w:lang w:eastAsia="en-US"/>
        </w:rPr>
        <w:t xml:space="preserve">, że w </w:t>
      </w:r>
      <w:r w:rsidR="001202E5" w:rsidRPr="00A01A93">
        <w:rPr>
          <w:rFonts w:eastAsia="HiddenHorzOCR"/>
          <w:color w:val="3E3E3E"/>
          <w:kern w:val="0"/>
          <w:sz w:val="22"/>
          <w:szCs w:val="22"/>
          <w:lang w:eastAsia="en-US"/>
        </w:rPr>
        <w:t xml:space="preserve">świetle </w:t>
      </w:r>
      <w:r w:rsidR="001202E5" w:rsidRPr="00A01A93">
        <w:rPr>
          <w:rFonts w:eastAsiaTheme="minorHAnsi"/>
          <w:color w:val="3E3E3E"/>
          <w:kern w:val="0"/>
          <w:sz w:val="22"/>
          <w:szCs w:val="22"/>
          <w:lang w:eastAsia="en-US"/>
        </w:rPr>
        <w:t xml:space="preserve">przepisów ustawy z dnia 21 czerwca 2001 r. </w:t>
      </w:r>
      <w:r w:rsidR="00532EA8">
        <w:rPr>
          <w:rFonts w:eastAsiaTheme="minorHAnsi"/>
          <w:color w:val="3E3E3E"/>
          <w:kern w:val="0"/>
          <w:sz w:val="22"/>
          <w:szCs w:val="22"/>
          <w:lang w:eastAsia="en-US"/>
        </w:rPr>
        <w:br/>
      </w:r>
      <w:r w:rsidR="001202E5" w:rsidRPr="00A01A93">
        <w:rPr>
          <w:rFonts w:eastAsiaTheme="minorHAnsi"/>
          <w:color w:val="3E3E3E"/>
          <w:kern w:val="0"/>
          <w:sz w:val="22"/>
          <w:szCs w:val="22"/>
          <w:lang w:eastAsia="en-US"/>
        </w:rPr>
        <w:t>o ochronie praw lokatorów</w:t>
      </w:r>
      <w:r w:rsidR="001202E5" w:rsidRPr="00A01A93">
        <w:rPr>
          <w:rFonts w:eastAsiaTheme="minorHAnsi"/>
          <w:color w:val="5F5F5F"/>
          <w:kern w:val="0"/>
          <w:sz w:val="22"/>
          <w:szCs w:val="22"/>
          <w:lang w:eastAsia="en-US"/>
        </w:rPr>
        <w:t>,</w:t>
      </w:r>
      <w:r w:rsidR="00392EA0" w:rsidRPr="00A01A93">
        <w:rPr>
          <w:rFonts w:eastAsiaTheme="minorHAnsi"/>
          <w:color w:val="5F5F5F"/>
          <w:kern w:val="0"/>
          <w:sz w:val="22"/>
          <w:szCs w:val="22"/>
          <w:lang w:eastAsia="en-US"/>
        </w:rPr>
        <w:t xml:space="preserve"> </w:t>
      </w:r>
      <w:r w:rsidR="001202E5" w:rsidRPr="00A01A93">
        <w:rPr>
          <w:rFonts w:eastAsiaTheme="minorHAnsi"/>
          <w:color w:val="3E3E3E"/>
          <w:kern w:val="0"/>
          <w:sz w:val="22"/>
          <w:szCs w:val="22"/>
          <w:lang w:eastAsia="en-US"/>
        </w:rPr>
        <w:t xml:space="preserve">mieszkaniowym zasobie gminy i o zmianie Kodeksu cywilnego </w:t>
      </w:r>
      <w:r w:rsidR="00760491">
        <w:rPr>
          <w:rFonts w:eastAsia="Times New Roman"/>
          <w:kern w:val="0"/>
          <w:sz w:val="22"/>
          <w:szCs w:val="22"/>
          <w:lang w:eastAsia="pl-PL"/>
        </w:rPr>
        <w:t>u</w:t>
      </w:r>
      <w:r w:rsidR="00392EA0" w:rsidRPr="00A01A93">
        <w:rPr>
          <w:rFonts w:eastAsia="Times New Roman"/>
          <w:kern w:val="0"/>
          <w:sz w:val="22"/>
          <w:szCs w:val="22"/>
          <w:lang w:eastAsia="pl-PL"/>
        </w:rPr>
        <w:t>chwa</w:t>
      </w:r>
      <w:r w:rsidR="00760491">
        <w:rPr>
          <w:rFonts w:eastAsia="Times New Roman"/>
          <w:kern w:val="0"/>
          <w:sz w:val="22"/>
          <w:szCs w:val="22"/>
          <w:lang w:eastAsia="pl-PL"/>
        </w:rPr>
        <w:t>ł</w:t>
      </w:r>
      <w:r w:rsidRPr="00A01A93">
        <w:rPr>
          <w:rFonts w:eastAsia="Times New Roman"/>
          <w:kern w:val="0"/>
          <w:sz w:val="22"/>
          <w:szCs w:val="22"/>
          <w:lang w:eastAsia="pl-PL"/>
        </w:rPr>
        <w:t>a</w:t>
      </w:r>
      <w:r w:rsidR="00392EA0" w:rsidRPr="00A01A93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532EA8">
        <w:rPr>
          <w:rFonts w:eastAsia="Times New Roman"/>
          <w:kern w:val="0"/>
          <w:sz w:val="22"/>
          <w:szCs w:val="22"/>
          <w:lang w:eastAsia="pl-PL"/>
        </w:rPr>
        <w:br/>
      </w:r>
      <w:r w:rsidR="00392EA0" w:rsidRPr="00A01A93">
        <w:rPr>
          <w:rFonts w:eastAsia="Times New Roman"/>
          <w:kern w:val="0"/>
          <w:sz w:val="22"/>
          <w:szCs w:val="22"/>
          <w:lang w:eastAsia="pl-PL"/>
        </w:rPr>
        <w:lastRenderedPageBreak/>
        <w:t xml:space="preserve">Nr XXX/245/2020 Rady Miejskiej z dnia 24 listopada 2020 r. </w:t>
      </w:r>
      <w:r w:rsidR="00D21EF2" w:rsidRPr="00A01A93">
        <w:rPr>
          <w:rFonts w:eastAsia="Times New Roman"/>
          <w:kern w:val="0"/>
          <w:sz w:val="22"/>
          <w:szCs w:val="22"/>
          <w:lang w:eastAsia="pl-PL"/>
        </w:rPr>
        <w:t xml:space="preserve">spełnia określone </w:t>
      </w:r>
      <w:r w:rsidR="001A220E" w:rsidRPr="00A01A93">
        <w:rPr>
          <w:rFonts w:eastAsia="Times New Roman"/>
          <w:kern w:val="0"/>
          <w:sz w:val="22"/>
          <w:szCs w:val="22"/>
          <w:lang w:eastAsia="pl-PL"/>
        </w:rPr>
        <w:t>ustawow</w:t>
      </w:r>
      <w:r w:rsidR="00532EA8">
        <w:rPr>
          <w:rFonts w:eastAsia="Times New Roman"/>
          <w:kern w:val="0"/>
          <w:sz w:val="22"/>
          <w:szCs w:val="22"/>
          <w:lang w:eastAsia="pl-PL"/>
        </w:rPr>
        <w:t>o</w:t>
      </w:r>
      <w:r w:rsidR="001A220E" w:rsidRPr="00A01A93">
        <w:rPr>
          <w:rFonts w:eastAsia="Times New Roman"/>
          <w:kern w:val="0"/>
          <w:sz w:val="22"/>
          <w:szCs w:val="22"/>
          <w:lang w:eastAsia="pl-PL"/>
        </w:rPr>
        <w:t xml:space="preserve"> wymagania</w:t>
      </w:r>
      <w:r w:rsidR="00D21EF2" w:rsidRPr="00A01A93">
        <w:rPr>
          <w:rFonts w:eastAsia="Times New Roman"/>
          <w:kern w:val="0"/>
          <w:sz w:val="22"/>
          <w:szCs w:val="22"/>
          <w:lang w:eastAsia="pl-PL"/>
        </w:rPr>
        <w:t xml:space="preserve"> a </w:t>
      </w:r>
      <w:r w:rsidR="001202E5" w:rsidRPr="00A01A93">
        <w:rPr>
          <w:rFonts w:eastAsiaTheme="minorHAnsi"/>
          <w:kern w:val="0"/>
          <w:sz w:val="22"/>
          <w:szCs w:val="22"/>
          <w:lang w:eastAsia="en-US"/>
        </w:rPr>
        <w:t>p</w:t>
      </w:r>
      <w:r w:rsidR="00F86264" w:rsidRPr="00A01A93">
        <w:rPr>
          <w:rFonts w:eastAsiaTheme="minorHAnsi"/>
          <w:kern w:val="0"/>
          <w:sz w:val="22"/>
          <w:szCs w:val="22"/>
          <w:lang w:eastAsia="en-US"/>
        </w:rPr>
        <w:t>ostulat</w:t>
      </w:r>
      <w:r w:rsidR="001202E5" w:rsidRPr="00A01A93">
        <w:rPr>
          <w:rFonts w:eastAsiaTheme="minorHAnsi"/>
          <w:kern w:val="0"/>
          <w:sz w:val="22"/>
          <w:szCs w:val="22"/>
          <w:lang w:eastAsia="en-US"/>
        </w:rPr>
        <w:t>y</w:t>
      </w:r>
      <w:r w:rsidR="00F86264" w:rsidRPr="00A01A93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A01A93">
        <w:rPr>
          <w:rFonts w:eastAsiaTheme="minorHAnsi"/>
          <w:kern w:val="0"/>
          <w:sz w:val="22"/>
          <w:szCs w:val="22"/>
          <w:lang w:eastAsia="en-US"/>
        </w:rPr>
        <w:t xml:space="preserve">zmiany uchwały w sposób wskazany w petycji </w:t>
      </w:r>
      <w:r w:rsidR="001A220E" w:rsidRPr="00A01A93">
        <w:rPr>
          <w:rFonts w:eastAsiaTheme="minorHAnsi"/>
          <w:kern w:val="0"/>
          <w:sz w:val="22"/>
          <w:szCs w:val="22"/>
          <w:lang w:eastAsia="en-US"/>
        </w:rPr>
        <w:t>nie mają oparcia w aktualn</w:t>
      </w:r>
      <w:r w:rsidR="00532EA8">
        <w:rPr>
          <w:rFonts w:eastAsiaTheme="minorHAnsi"/>
          <w:kern w:val="0"/>
          <w:sz w:val="22"/>
          <w:szCs w:val="22"/>
          <w:lang w:eastAsia="en-US"/>
        </w:rPr>
        <w:t>ym</w:t>
      </w:r>
      <w:r w:rsidR="001A220E" w:rsidRPr="00A01A93">
        <w:rPr>
          <w:rFonts w:eastAsiaTheme="minorHAnsi"/>
          <w:kern w:val="0"/>
          <w:sz w:val="22"/>
          <w:szCs w:val="22"/>
          <w:lang w:eastAsia="en-US"/>
        </w:rPr>
        <w:t xml:space="preserve"> stanie prawnym</w:t>
      </w:r>
      <w:r w:rsidRPr="00A01A93">
        <w:rPr>
          <w:rFonts w:eastAsiaTheme="minorHAnsi"/>
          <w:kern w:val="0"/>
          <w:sz w:val="22"/>
          <w:szCs w:val="22"/>
          <w:lang w:eastAsia="en-US"/>
        </w:rPr>
        <w:t>.</w:t>
      </w:r>
      <w:r w:rsidR="00392EA0" w:rsidRPr="00A01A93">
        <w:rPr>
          <w:rFonts w:eastAsiaTheme="minorHAnsi"/>
          <w:kern w:val="0"/>
          <w:sz w:val="22"/>
          <w:szCs w:val="22"/>
          <w:lang w:eastAsia="en-US"/>
        </w:rPr>
        <w:t xml:space="preserve"> </w:t>
      </w:r>
    </w:p>
    <w:p w14:paraId="375517DF" w14:textId="7250085B" w:rsidR="00DA56A8" w:rsidRPr="00A01A93" w:rsidRDefault="00B7412D" w:rsidP="00DA56A8">
      <w:pPr>
        <w:spacing w:after="120" w:line="276" w:lineRule="auto"/>
        <w:ind w:firstLine="708"/>
        <w:jc w:val="both"/>
        <w:rPr>
          <w:sz w:val="22"/>
          <w:szCs w:val="22"/>
        </w:rPr>
      </w:pPr>
      <w:r w:rsidRPr="00A01A93">
        <w:rPr>
          <w:sz w:val="22"/>
          <w:szCs w:val="22"/>
        </w:rPr>
        <w:t xml:space="preserve">W związku z powyższym Rada Miejska w Gołdapi </w:t>
      </w:r>
      <w:r w:rsidR="00DA56A8" w:rsidRPr="00A01A93">
        <w:rPr>
          <w:rFonts w:eastAsia="Times New Roman"/>
          <w:sz w:val="22"/>
          <w:szCs w:val="22"/>
          <w:lang w:eastAsia="pl-PL"/>
        </w:rPr>
        <w:t xml:space="preserve">uznaje petycję z dnia 17 kwietnia 2021 r. w sprawie </w:t>
      </w:r>
      <w:r w:rsidR="00C808F0">
        <w:rPr>
          <w:rFonts w:eastAsia="Times New Roman"/>
          <w:sz w:val="22"/>
          <w:szCs w:val="22"/>
          <w:lang w:eastAsia="pl-PL"/>
        </w:rPr>
        <w:t xml:space="preserve">zmiany </w:t>
      </w:r>
      <w:r w:rsidR="00DA56A8" w:rsidRPr="00A01A93">
        <w:rPr>
          <w:rFonts w:eastAsia="Times New Roman"/>
          <w:sz w:val="22"/>
          <w:szCs w:val="22"/>
          <w:lang w:eastAsia="pl-PL"/>
        </w:rPr>
        <w:t xml:space="preserve">zasad wynajmowania lokali wchodzących w skład zasobu mieszkaniowego za niezasługująca </w:t>
      </w:r>
      <w:r w:rsidR="006C6DDE">
        <w:rPr>
          <w:rFonts w:eastAsia="Times New Roman"/>
          <w:sz w:val="22"/>
          <w:szCs w:val="22"/>
          <w:lang w:eastAsia="pl-PL"/>
        </w:rPr>
        <w:br/>
      </w:r>
      <w:r w:rsidR="00DA56A8" w:rsidRPr="00A01A93">
        <w:rPr>
          <w:rFonts w:eastAsia="Times New Roman"/>
          <w:sz w:val="22"/>
          <w:szCs w:val="22"/>
          <w:lang w:eastAsia="pl-PL"/>
        </w:rPr>
        <w:t>na uwzględnienie.</w:t>
      </w:r>
    </w:p>
    <w:p w14:paraId="449F2E39" w14:textId="77777777" w:rsidR="00DA56A8" w:rsidRDefault="00DA56A8" w:rsidP="00DA56A8">
      <w:pPr>
        <w:spacing w:after="120" w:line="276" w:lineRule="auto"/>
        <w:ind w:firstLine="708"/>
        <w:jc w:val="both"/>
        <w:rPr>
          <w:sz w:val="22"/>
          <w:szCs w:val="22"/>
        </w:rPr>
      </w:pPr>
    </w:p>
    <w:p w14:paraId="5B3A1934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2F242052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3C36B784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027B0F3E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326A4A72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26DD6672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789EF7C4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1B3C36C2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4F529BB2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41E96DAC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19C6D7AD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284D9EB8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4D305859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4DE58C27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4BE93F43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26F9005A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45F5911F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718C39D7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6296DD61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3376543D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229F0EB9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07A8DEA7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65CD7B5B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4ED5A91D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3B8EAA0B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01DF0B48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4791237E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1EA934B0" w14:textId="77777777" w:rsidR="006C6DDE" w:rsidRDefault="006C6DDE" w:rsidP="00DA56A8">
      <w:pPr>
        <w:spacing w:after="120" w:line="276" w:lineRule="auto"/>
        <w:ind w:firstLine="708"/>
        <w:jc w:val="both"/>
        <w:rPr>
          <w:i/>
          <w:iCs/>
          <w:sz w:val="22"/>
          <w:szCs w:val="22"/>
        </w:rPr>
      </w:pPr>
    </w:p>
    <w:p w14:paraId="65D84509" w14:textId="418B14E0" w:rsidR="005D7E92" w:rsidRPr="00DA56A8" w:rsidRDefault="005D7E92" w:rsidP="00DA56A8">
      <w:pPr>
        <w:spacing w:after="120" w:line="276" w:lineRule="auto"/>
        <w:ind w:firstLine="708"/>
        <w:jc w:val="both"/>
        <w:rPr>
          <w:sz w:val="22"/>
          <w:szCs w:val="22"/>
        </w:rPr>
      </w:pPr>
    </w:p>
    <w:sectPr w:rsidR="005D7E92" w:rsidRPr="00DA56A8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C3613"/>
    <w:rsid w:val="000D4CEA"/>
    <w:rsid w:val="001202E5"/>
    <w:rsid w:val="001A220E"/>
    <w:rsid w:val="001B5CB5"/>
    <w:rsid w:val="001D5A10"/>
    <w:rsid w:val="00392EA0"/>
    <w:rsid w:val="00474E62"/>
    <w:rsid w:val="00532EA8"/>
    <w:rsid w:val="00582317"/>
    <w:rsid w:val="00596477"/>
    <w:rsid w:val="005D7E92"/>
    <w:rsid w:val="006C6DDE"/>
    <w:rsid w:val="007138E9"/>
    <w:rsid w:val="00753695"/>
    <w:rsid w:val="00760491"/>
    <w:rsid w:val="007D50DD"/>
    <w:rsid w:val="008019D4"/>
    <w:rsid w:val="00852081"/>
    <w:rsid w:val="008750EB"/>
    <w:rsid w:val="008B0EC4"/>
    <w:rsid w:val="00901D2E"/>
    <w:rsid w:val="009477B4"/>
    <w:rsid w:val="0096699F"/>
    <w:rsid w:val="00A01A93"/>
    <w:rsid w:val="00A1001B"/>
    <w:rsid w:val="00B0725A"/>
    <w:rsid w:val="00B33560"/>
    <w:rsid w:val="00B7412D"/>
    <w:rsid w:val="00B80605"/>
    <w:rsid w:val="00BD1F00"/>
    <w:rsid w:val="00BE63A8"/>
    <w:rsid w:val="00C45FB0"/>
    <w:rsid w:val="00C808F0"/>
    <w:rsid w:val="00D10452"/>
    <w:rsid w:val="00D21EF2"/>
    <w:rsid w:val="00D35FC4"/>
    <w:rsid w:val="00DA56A8"/>
    <w:rsid w:val="00E74E13"/>
    <w:rsid w:val="00E8177C"/>
    <w:rsid w:val="00EC6FBF"/>
    <w:rsid w:val="00ED0BA1"/>
    <w:rsid w:val="00F411DF"/>
    <w:rsid w:val="00F77684"/>
    <w:rsid w:val="00F86264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52081"/>
    <w:rPr>
      <w:color w:val="0000FF"/>
      <w:u w:val="single"/>
    </w:rPr>
  </w:style>
  <w:style w:type="character" w:customStyle="1" w:styleId="alb-s">
    <w:name w:val="a_lb-s"/>
    <w:basedOn w:val="Domylnaczcionkaakapitu"/>
    <w:rsid w:val="00852081"/>
  </w:style>
  <w:style w:type="character" w:styleId="Uwydatnienie">
    <w:name w:val="Emphasis"/>
    <w:basedOn w:val="Domylnaczcionkaakapitu"/>
    <w:uiPriority w:val="20"/>
    <w:qFormat/>
    <w:rsid w:val="001A2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E81B-6BD8-430B-A52B-D39695D8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2021-05-20T12:15:00Z</cp:lastPrinted>
  <dcterms:created xsi:type="dcterms:W3CDTF">2021-05-31T09:09:00Z</dcterms:created>
  <dcterms:modified xsi:type="dcterms:W3CDTF">2021-05-31T09:09:00Z</dcterms:modified>
</cp:coreProperties>
</file>