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E9" w:rsidRPr="00B837E9" w:rsidRDefault="00B837E9" w:rsidP="00B837E9">
      <w:pPr>
        <w:spacing w:after="0" w:line="240" w:lineRule="auto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noProof/>
          <w:vanish/>
          <w:color w:val="333333"/>
          <w:sz w:val="21"/>
          <w:szCs w:val="21"/>
          <w:lang w:eastAsia="pl-PL"/>
        </w:rPr>
        <w:drawing>
          <wp:inline distT="0" distB="0" distL="0" distR="0">
            <wp:extent cx="607060" cy="607060"/>
            <wp:effectExtent l="0" t="0" r="2540" b="2540"/>
            <wp:docPr id="14" name="Obraz 14" descr="Obrazek ład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ładow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E9" w:rsidRPr="00B837E9" w:rsidRDefault="00B837E9" w:rsidP="00B837E9">
      <w:pPr>
        <w:spacing w:after="150" w:line="240" w:lineRule="auto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  <w:t>Trwa ładowanie danych...</w:t>
      </w:r>
    </w:p>
    <w:p w:rsidR="00B837E9" w:rsidRPr="00B837E9" w:rsidRDefault="00B837E9" w:rsidP="00B837E9">
      <w:pPr>
        <w:shd w:val="clear" w:color="auto" w:fill="1257B8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5"/>
          <w:szCs w:val="45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color w:val="FFFFFF"/>
          <w:kern w:val="36"/>
          <w:sz w:val="45"/>
          <w:szCs w:val="45"/>
          <w:lang w:eastAsia="pl-PL"/>
        </w:rPr>
        <w:t>Dostawa narzędzi szkutniczych w ramach projektu pn.: "</w:t>
      </w:r>
      <w:proofErr w:type="spellStart"/>
      <w:r w:rsidRPr="00B837E9">
        <w:rPr>
          <w:rFonts w:ascii="Helvetica" w:eastAsia="Times New Roman" w:hAnsi="Helvetica" w:cs="Helvetica"/>
          <w:b/>
          <w:bCs/>
          <w:color w:val="FFFFFF"/>
          <w:kern w:val="36"/>
          <w:sz w:val="45"/>
          <w:szCs w:val="45"/>
          <w:lang w:eastAsia="pl-PL"/>
        </w:rPr>
        <w:t>Urządzenienie</w:t>
      </w:r>
      <w:proofErr w:type="spellEnd"/>
      <w:r w:rsidRPr="00B837E9">
        <w:rPr>
          <w:rFonts w:ascii="Helvetica" w:eastAsia="Times New Roman" w:hAnsi="Helvetica" w:cs="Helvetica"/>
          <w:b/>
          <w:bCs/>
          <w:color w:val="FFFFFF"/>
          <w:kern w:val="36"/>
          <w:sz w:val="45"/>
          <w:szCs w:val="45"/>
          <w:lang w:eastAsia="pl-PL"/>
        </w:rPr>
        <w:t xml:space="preserve"> nabrzeża jeziora Gołdap" </w:t>
      </w:r>
    </w:p>
    <w:p w:rsidR="00B837E9" w:rsidRPr="00B837E9" w:rsidRDefault="00B837E9" w:rsidP="00B837E9">
      <w:pPr>
        <w:shd w:val="clear" w:color="auto" w:fill="1257B8"/>
        <w:spacing w:after="0" w:line="240" w:lineRule="auto"/>
        <w:rPr>
          <w:rFonts w:ascii="Ubuntu" w:eastAsia="Times New Roman" w:hAnsi="Ubuntu" w:cs="Helvetica"/>
          <w:color w:val="FFFFFF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FFFFFF"/>
          <w:sz w:val="21"/>
          <w:szCs w:val="21"/>
          <w:lang w:eastAsia="pl-PL"/>
        </w:rPr>
        <w:t xml:space="preserve">Data publikacji: 25.05.2018 </w:t>
      </w:r>
    </w:p>
    <w:p w:rsidR="00B837E9" w:rsidRPr="00B837E9" w:rsidRDefault="00B837E9" w:rsidP="00B837E9">
      <w:pPr>
        <w:shd w:val="clear" w:color="auto" w:fill="EBEBEB"/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6" w:anchor="info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Informacje o </w:t>
        </w:r>
        <w:proofErr w:type="spellStart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ogłoszeniu</w:t>
        </w:r>
      </w:hyperlink>
      <w:hyperlink r:id="rId7" w:anchor="opis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Opis</w:t>
        </w:r>
        <w:proofErr w:type="spellEnd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 przedmiotu </w:t>
        </w:r>
        <w:proofErr w:type="spellStart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zamówienia</w:t>
        </w:r>
      </w:hyperlink>
      <w:hyperlink r:id="rId8" w:anchor="ocena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Ocena</w:t>
        </w:r>
        <w:proofErr w:type="spellEnd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 </w:t>
        </w:r>
        <w:proofErr w:type="spellStart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oferty</w:t>
        </w:r>
      </w:hyperlink>
      <w:hyperlink r:id="rId9" w:anchor="zamawiajacy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Zamawiający</w:t>
        </w:r>
        <w:proofErr w:type="spellEnd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 - Beneficjent</w:t>
        </w:r>
      </w:hyperlink>
    </w:p>
    <w:p w:rsidR="00B837E9" w:rsidRPr="00B837E9" w:rsidRDefault="00B837E9" w:rsidP="00B837E9">
      <w:pPr>
        <w:spacing w:after="0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  </w:t>
      </w:r>
    </w:p>
    <w:p w:rsidR="00B837E9" w:rsidRPr="00B837E9" w:rsidRDefault="00B837E9" w:rsidP="00B837E9">
      <w:pPr>
        <w:spacing w:after="34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  <w:t>Informacje o ogłoszeniu</w:t>
      </w:r>
    </w:p>
    <w:p w:rsidR="00B837E9" w:rsidRPr="00B837E9" w:rsidRDefault="00B837E9" w:rsidP="00B837E9">
      <w:pPr>
        <w:spacing w:after="34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Termin składania ofert</w:t>
      </w:r>
    </w:p>
    <w:p w:rsidR="00B837E9" w:rsidRPr="00B837E9" w:rsidRDefault="00B837E9" w:rsidP="00B837E9">
      <w:pPr>
        <w:spacing w:before="300" w:after="31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do dnia 05-06-2018</w:t>
      </w:r>
    </w:p>
    <w:p w:rsidR="00B837E9" w:rsidRPr="00B837E9" w:rsidRDefault="00B837E9" w:rsidP="00B837E9">
      <w:pPr>
        <w:spacing w:after="0" w:line="240" w:lineRule="auto"/>
        <w:textAlignment w:val="center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0" w:history="1">
        <w:r w:rsidRPr="00B837E9">
          <w:rPr>
            <w:rFonts w:ascii="Ubuntu" w:eastAsia="Times New Roman" w:hAnsi="Ubuntu" w:cs="Times New Roman"/>
            <w:b/>
            <w:bCs/>
            <w:color w:val="083398"/>
            <w:sz w:val="30"/>
            <w:szCs w:val="30"/>
            <w:u w:val="single"/>
            <w:bdr w:val="none" w:sz="0" w:space="0" w:color="auto" w:frame="1"/>
            <w:shd w:val="clear" w:color="auto" w:fill="1256BB"/>
            <w:lang w:eastAsia="pl-PL"/>
          </w:rPr>
          <w:t>Drukuj</w:t>
        </w:r>
      </w:hyperlink>
    </w:p>
    <w:p w:rsidR="00B837E9" w:rsidRPr="00B837E9" w:rsidRDefault="00B837E9" w:rsidP="00B837E9">
      <w:pPr>
        <w:spacing w:after="34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Numer ogłoszenia</w:t>
      </w:r>
    </w:p>
    <w:p w:rsidR="00B837E9" w:rsidRPr="00B837E9" w:rsidRDefault="00B837E9" w:rsidP="00B837E9">
      <w:pPr>
        <w:spacing w:before="300" w:after="31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1113642</w:t>
      </w:r>
    </w:p>
    <w:p w:rsidR="00B837E9" w:rsidRPr="00B837E9" w:rsidRDefault="00B837E9" w:rsidP="00B837E9">
      <w:pPr>
        <w:spacing w:after="0" w:line="240" w:lineRule="auto"/>
        <w:textAlignment w:val="center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1" w:history="1">
        <w:r w:rsidRPr="00B837E9">
          <w:rPr>
            <w:rFonts w:ascii="Ubuntu" w:eastAsia="Times New Roman" w:hAnsi="Ubuntu" w:cs="Times New Roman"/>
            <w:b/>
            <w:bCs/>
            <w:color w:val="083398"/>
            <w:sz w:val="30"/>
            <w:szCs w:val="30"/>
            <w:u w:val="single"/>
            <w:bdr w:val="none" w:sz="0" w:space="0" w:color="auto" w:frame="1"/>
            <w:shd w:val="clear" w:color="auto" w:fill="1256BB"/>
            <w:lang w:eastAsia="pl-PL"/>
          </w:rPr>
          <w:t>Edytuj</w:t>
        </w:r>
      </w:hyperlink>
    </w:p>
    <w:p w:rsidR="00B837E9" w:rsidRPr="00B837E9" w:rsidRDefault="00B837E9" w:rsidP="00B837E9">
      <w:pPr>
        <w:shd w:val="clear" w:color="auto" w:fill="FFFFFF"/>
        <w:spacing w:after="0" w:line="240" w:lineRule="auto"/>
        <w:textAlignment w:val="center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  <w:t>×</w:t>
      </w:r>
      <w:r w:rsidRPr="00B837E9">
        <w:rPr>
          <w:rFonts w:ascii="Ubuntu" w:eastAsia="Times New Roman" w:hAnsi="Ubuntu" w:cs="Helvetica"/>
          <w:vanish/>
          <w:color w:val="333333"/>
          <w:sz w:val="21"/>
          <w:szCs w:val="21"/>
          <w:bdr w:val="none" w:sz="0" w:space="0" w:color="auto" w:frame="1"/>
          <w:lang w:eastAsia="pl-PL"/>
        </w:rPr>
        <w:t>Zamknij okno</w:t>
      </w:r>
    </w:p>
    <w:p w:rsidR="00B837E9" w:rsidRPr="00B837E9" w:rsidRDefault="00B837E9" w:rsidP="00B837E9">
      <w:pPr>
        <w:shd w:val="clear" w:color="auto" w:fill="FFFFFF"/>
        <w:spacing w:after="0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vanish/>
          <w:color w:val="333333"/>
          <w:sz w:val="39"/>
          <w:szCs w:val="39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vanish/>
          <w:color w:val="333333"/>
          <w:sz w:val="39"/>
          <w:szCs w:val="39"/>
          <w:lang w:eastAsia="pl-PL"/>
        </w:rPr>
        <w:t>Anulowanie ogłoszenia</w:t>
      </w:r>
    </w:p>
    <w:p w:rsidR="00B837E9" w:rsidRPr="00B837E9" w:rsidRDefault="00B837E9" w:rsidP="00B837E9">
      <w:pPr>
        <w:shd w:val="clear" w:color="auto" w:fill="FFFFFF"/>
        <w:spacing w:after="0" w:line="240" w:lineRule="auto"/>
        <w:textAlignment w:val="center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  <w:t xml:space="preserve">Czy na pewno chcesz anulować ogłoszenie 1113642? </w:t>
      </w:r>
    </w:p>
    <w:p w:rsidR="00B837E9" w:rsidRPr="00B837E9" w:rsidRDefault="00B837E9" w:rsidP="00B837E9">
      <w:pPr>
        <w:shd w:val="clear" w:color="auto" w:fill="FFFFFF"/>
        <w:spacing w:after="150" w:line="240" w:lineRule="auto"/>
        <w:jc w:val="right"/>
        <w:textAlignment w:val="center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hyperlink r:id="rId12" w:history="1">
        <w:r w:rsidRPr="00B837E9">
          <w:rPr>
            <w:rFonts w:ascii="Ubuntu" w:eastAsia="Times New Roman" w:hAnsi="Ubuntu" w:cs="Times New Roman"/>
            <w:b/>
            <w:bCs/>
            <w:vanish/>
            <w:color w:val="083398"/>
            <w:sz w:val="30"/>
            <w:szCs w:val="30"/>
            <w:u w:val="single"/>
            <w:bdr w:val="none" w:sz="0" w:space="0" w:color="auto" w:frame="1"/>
            <w:shd w:val="clear" w:color="auto" w:fill="1256BB"/>
            <w:lang w:eastAsia="pl-PL"/>
          </w:rPr>
          <w:t>Tak</w:t>
        </w:r>
      </w:hyperlink>
      <w:r w:rsidRPr="00B837E9"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  <w:t xml:space="preserve"> Nie </w:t>
      </w:r>
    </w:p>
    <w:p w:rsidR="00B837E9" w:rsidRPr="00B837E9" w:rsidRDefault="00B837E9" w:rsidP="00B837E9">
      <w:pPr>
        <w:numPr>
          <w:ilvl w:val="0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textAlignment w:val="center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hyperlink r:id="rId13" w:history="1">
        <w:r w:rsidRPr="00B837E9">
          <w:rPr>
            <w:rFonts w:ascii="Ubuntu" w:eastAsia="Times New Roman" w:hAnsi="Ubuntu" w:cs="Times New Roman"/>
            <w:vanish/>
            <w:color w:val="083398"/>
            <w:sz w:val="21"/>
            <w:szCs w:val="21"/>
            <w:u w:val="single"/>
            <w:lang w:eastAsia="pl-PL"/>
          </w:rPr>
          <w:t>Anuluj ogłoszenie</w:t>
        </w:r>
      </w:hyperlink>
    </w:p>
    <w:p w:rsidR="00B837E9" w:rsidRPr="00B837E9" w:rsidRDefault="00B837E9" w:rsidP="00B837E9">
      <w:pPr>
        <w:numPr>
          <w:ilvl w:val="0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225"/>
        <w:textAlignment w:val="center"/>
        <w:rPr>
          <w:rFonts w:ascii="Ubuntu" w:eastAsia="Times New Roman" w:hAnsi="Ubuntu" w:cs="Helvetica"/>
          <w:vanish/>
          <w:color w:val="333333"/>
          <w:sz w:val="21"/>
          <w:szCs w:val="21"/>
          <w:lang w:eastAsia="pl-PL"/>
        </w:rPr>
      </w:pPr>
      <w:hyperlink r:id="rId14" w:history="1">
        <w:r w:rsidRPr="00B837E9">
          <w:rPr>
            <w:rFonts w:ascii="Ubuntu" w:eastAsia="Times New Roman" w:hAnsi="Ubuntu" w:cs="Times New Roman"/>
            <w:vanish/>
            <w:color w:val="083398"/>
            <w:sz w:val="21"/>
            <w:szCs w:val="21"/>
            <w:u w:val="single"/>
            <w:lang w:eastAsia="pl-PL"/>
          </w:rPr>
          <w:t>Historia zmiany danych</w:t>
        </w:r>
      </w:hyperlink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Status ogłoszenia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Aktualne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Miejsce i sposób składania ofert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1. Oferty należy złożyć w Urzędzie Miejski w Gołdapi, Plac Zwycięstwa 14, 19-500 Gołdap, Punkt Obsługi Mieszkańców – parter budynku, w terminie do 05.06.2018 r. godz. 10.00.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2. Ofertę należy sporządzić w języku polskim z zachowaniem formy pisemnej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3. W przypadku składania ofert w języku obcym należy złożyć je wraz z tłumaczeniem na język polski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Osoba do kontaktu w sprawie ogłoszenia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Jolanta Sztabińska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Nr telefonu osoby upoważnionej do kontaktu w sprawie ogłoszenia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+48 876156046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Skrócony opis przedmiotu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lastRenderedPageBreak/>
        <w:t>Przedmiotem zamówienia jest dostawa nowych, nie noszących znaków użytkowania narzędzi szkutniczych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Kategoria ogłoszenia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Dostawy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Podkategoria ogłoszenia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Dostawy inne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Miejsce realizacji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Województwo: warmińsko-mazurskie Powiat: gołdapski Miejscowość: Gołdap </w:t>
      </w:r>
    </w:p>
    <w:p w:rsidR="00B837E9" w:rsidRPr="00B837E9" w:rsidRDefault="00B837E9" w:rsidP="00B837E9">
      <w:pPr>
        <w:spacing w:before="1125" w:after="34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  <w:t>Opis przedmiotu zamówienia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Cel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Doposażenie Ośrodka Sportu i Rekreacji w Gołdapi w narzędzia i wyposażenie niezbędne do bieżącej obsługi technicznej posiadanego sprzętu ze szczególnym uwzględnieniem sprzętu do uprawiania sportów wodnych.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Przedmiot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Przedmiotem zamówienia jest dostawa nowych, nie noszących znaków użytkowania narzędzi szkutniczych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Szczegółowy opis przedmiotu zamówienia – załącznik nr 2 do niniejszego zapytania ofertowego zawiera wykaz wyspecyfikowanych urządzeń wraz z opisem wymagania jakościowych i parametrów technicznych, które stanowią parametry minimalne, co oznacza, że każde urządzenie lub sprzęt o parametrach wyższych od opisanych przez Zamawiającego, spełniania jego wymagania.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Przedmiot zamówienia określono poprzez wskazanie obiektywnych cech jakościowych oraz standardów, dla których określenia dopuszcza się wskazanie przykładowych nazw (znaków towarowych).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Podane przez Zamawiającego ewentualne nazwy (znaki towarowe) zamawianego asortymentu mają charakter przykładowy, a ich wskazanie ma na celu określenie oczekiwanego standardu zamawianego asortymentu.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Dostarczone elektronarzędzia, narzędzia, urządzenia i pozostałe wyposażenie musi być fabrycznie nowe, nieregenerowane, nie powystawowe, nie naprawiane i gotowe do użycia bez żadnych dodatkowych inwestycji Zamawiającego. Wszystkie elementy dostawy, muszą spełniać wymogi bezpieczeństwa wynikające z obowiązujących przepisów w tym zakresie.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Wykonawca dostarczy sprzęt własnym transportem, na własny koszt i ryzyko do Zamawiającego w miejsca przyszłego użytkowania wskazane przez Zamawiającego.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Wykonawca będzie zobowiązany dołączyć do każdego dostarczonego sprzętu instrukcję obsługi w języku polskim oraz karty gwarancyjne.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Wszystkie urządzenia, sprzęt powinny spełniać niezbędne normy oraz być dopuszczone do ich użytkowania.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lastRenderedPageBreak/>
        <w:br/>
        <w:t xml:space="preserve">Zamawiający wymaga 24 miesięcznego okresu rękojmi od dnia wydania wyposażenia objętego niniejszym postępowaniem potwierdzonego protokołem odbioru.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Oznaczenie wg Wspólnego Słownika Zamówień CPV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42652000-1 Ręczne narzędzia elektromechaniczne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44511000-5 Narzędzia ręczne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43800000-1 Urządzenia warsztatowe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42662000-4 Sprzęt spawalniczy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39151200-7 Stoły robocze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42620000-8 Tokarki, obrabiarki do wiercenia i frezowania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44423200-3 Drabiny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42999100-6 Odkurzacze inne niż używane w gospodarstwie domowym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Zamawiający nie dopuszcza składania ofert częściowych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Zamawiający nie dopuszcza składania ofert wariantowych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Kod CPV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42652000-1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Nazwa kodu CPV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Ręczne narzędzia elektromechaniczne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Harmonogram realizacji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Termin realizacji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od 16.07.2018 r. do 31.07.2018 r.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Załączniki</w:t>
      </w:r>
    </w:p>
    <w:p w:rsidR="00B837E9" w:rsidRPr="00B837E9" w:rsidRDefault="00B837E9" w:rsidP="00B83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5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Załącznik nr 4 - </w:t>
        </w:r>
        <w:proofErr w:type="spellStart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Wzor</w:t>
        </w:r>
        <w:proofErr w:type="spellEnd"/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 xml:space="preserve"> umowy</w:t>
        </w:r>
      </w:hyperlink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 </w:t>
      </w:r>
    </w:p>
    <w:p w:rsidR="00B837E9" w:rsidRPr="00B837E9" w:rsidRDefault="00B837E9" w:rsidP="00B83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6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Załącznik nr 3 - Oświadczenie o braku powiązań kapitałowych i osobowych</w:t>
        </w:r>
      </w:hyperlink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 </w:t>
      </w:r>
    </w:p>
    <w:p w:rsidR="00B837E9" w:rsidRPr="00B837E9" w:rsidRDefault="00B837E9" w:rsidP="00B83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7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Załącznik nr 2 - Szczegółowy opis przedmiotu zamówienia</w:t>
        </w:r>
      </w:hyperlink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 </w:t>
      </w:r>
    </w:p>
    <w:p w:rsidR="00B837E9" w:rsidRPr="00B837E9" w:rsidRDefault="00B837E9" w:rsidP="00B83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8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Załącznik nr 1 - formularz ofertowy</w:t>
        </w:r>
      </w:hyperlink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 </w:t>
      </w:r>
    </w:p>
    <w:p w:rsidR="00B837E9" w:rsidRPr="00B837E9" w:rsidRDefault="00B837E9" w:rsidP="00B837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hyperlink r:id="rId19" w:history="1">
        <w:r w:rsidRPr="00B837E9">
          <w:rPr>
            <w:rFonts w:ascii="Ubuntu" w:eastAsia="Times New Roman" w:hAnsi="Ubuntu" w:cs="Times New Roman"/>
            <w:color w:val="083398"/>
            <w:sz w:val="21"/>
            <w:szCs w:val="21"/>
            <w:u w:val="single"/>
            <w:lang w:eastAsia="pl-PL"/>
          </w:rPr>
          <w:t>zapytanie ofertowe</w:t>
        </w:r>
      </w:hyperlink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 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Pytania i wyjaśnienia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Brak pytań i wyjaśnień 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Uprawnienia do wykonywania określonej działalności lub czynności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informuje, że odstępuje od określania szczegółowych warunków udziału w niniejszym postępowaniu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Wiedza i doświadczenie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lastRenderedPageBreak/>
        <w:t>Zamawiający informuje, że odstępuje od określania szczegółowych warunków udziału w niniejszym postępowaniu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Potencjał techniczny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informuje, że odstępuje od określania szczegółowych warunków udziału w niniejszym postępowaniu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Osoby zdolne do wykonania zamówienia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informuje, że odstępuje od określania szczegółowych warunków udziału w niniejszym postępowaniu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Sytuacja ekonomiczna i finansowa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informuje, że odstępuje od określania szczegółowych warunków udziału w niniejszym postępowaniu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Dodatkowe warunki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informuje, że z możliwości realizacji zamówienia wyłącza się podmioty, które powiązane są z Zamawiającym lub osobami upoważnionymi do zaciągania zobowiązań w imieniu Zamawiającego lub osobami wykonującymi w imieniu beneficjenta czynności związane z przygotowaniem i przeprowadzeniem procedury wyboru wykonawcy osobowo lub kapitałowo, w szczególności poprzez: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- uczestnictwo w spółce jako wspólnik spółki cywilnej lub spółki osobowej;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- posiadanie udziałów lub co najmniej 10% akcji;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- pełnienie funkcji członka organu nadzorczego lub zarządzającego, prokurenta, pełnomocnika;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- pozostawanie w związku małżeńskim, w stosunku pokrewieństwa lub powinowactwa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w linii prostej, pokrewieństwa lub powinowactwa w linii bocznej do drugiego stopnia lub w stosunku przysposobienia, opieki lub kurateli.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Weryfikacja, powyższego zostanie dokonana na podstawie informacji zawartych w załączniku nr 3 - oświadczenie o braku powiązań kapitałowych lub osobowych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Warunki zmiany umowy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Zamawiający nie przewiduje szczegółowych warunków zmiany umowy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Lista dokumentów/oświadczeń wymaganych od Wykonawcy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1. oferta (załącznik nr 1):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2. oświadczenie o braku powiązań kapitałowych lub osobowych (załącznik nr 3)</w:t>
      </w:r>
    </w:p>
    <w:p w:rsidR="00B837E9" w:rsidRPr="00B837E9" w:rsidRDefault="00B837E9" w:rsidP="00B837E9">
      <w:pPr>
        <w:spacing w:before="1125" w:after="34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  <w:t>Ocena oferty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Kryteria oceny i opis sposobu przyznawania punktacji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lastRenderedPageBreak/>
        <w:t>Cena – 100 %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Oferta o najniższej cenie uzyska maksymalną ilość punktów tj.: 10 pkt., pozostałym Wykonawcom przyznana zostanie odpowiednio mniejsza (proporcjonalnie mniejsza) ilość punktów wg. wzoru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[(cena najniższa : cena badanej oferty) x 10]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1. Zgodnie z art. 3 ust. 1 pkt 1 Ustawy z dnia 9 maja 2014 r. o informowaniu o cenach towarów i usług (</w:t>
      </w:r>
      <w:proofErr w:type="spellStart"/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t.j</w:t>
      </w:r>
      <w:proofErr w:type="spellEnd"/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 xml:space="preserve">.: Dz. U. z 2017 r. poz. 1830 ze zm.) cena jest to „wartość wyrażoną w jednostkach pieniężnych, którą kupujący jest obowiązany zapłacić przedsiębiorcy za towar lub usługę”.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 xml:space="preserve">2. Wynagrodzenie – cena brutto podana w ofercie musi obejmować wszystkie koszty związane z wykonaniem dostawy w ujęciu globalnym 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3. Cena może być tylko jedna, nie dopuszcza się wariantowości cen.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4. Wynagrodzenie ryczałtowe - cena brutto podana w ofercie musi obejmować wszystkie koszty związane z wykonaniem dostawy.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5. Wykonawca wypełni formularz ofertowy - załącznik nr 1 zawierający formularz cenowy.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6. Wykonawca zobowiązany jest do podania ceny brutto oraz cen jednostkowych brutto.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7. Wykonawca zobowiązany jest do podania łącznej ceny ryczałtowej wraz z należnym podatkiem od towarów i usług oraz podatkiem akcyzowy, jeżeli na podstawie odrębnych przepisów sprzedaż towaru (usługi) podlega obciążeniu podatkiem od towarów i usług lub podatkiem akcyzowym, a także cen jednostkowych wyrażonych w wartościach brutto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8. Cena ofertowa musi być wyrażona w złotych polskich i zaokrąglona do dwóch miejsc po przecinku.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9. W przypadku różnicy ceny ofertowej podanej liczbowo i słownie w formularzu ofertowym, za właściwą uznaje się cenę podaną liczbowo.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10.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br/>
        <w:t>11. Wykonawca zobowiązany jest do obliczenia ceny ofertowej z uwzględnieniem dostaw na miejsce wskazane przez zamawiającego zlokalizowane na terenie Gołdapi.</w:t>
      </w:r>
    </w:p>
    <w:p w:rsidR="00B837E9" w:rsidRPr="00B837E9" w:rsidRDefault="00B837E9" w:rsidP="00B837E9">
      <w:pPr>
        <w:spacing w:before="1125" w:after="34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</w:pPr>
      <w:r w:rsidRPr="00B837E9">
        <w:rPr>
          <w:rFonts w:ascii="Helvetica" w:eastAsia="Times New Roman" w:hAnsi="Helvetica" w:cs="Helvetica"/>
          <w:b/>
          <w:bCs/>
          <w:color w:val="333333"/>
          <w:sz w:val="39"/>
          <w:szCs w:val="39"/>
          <w:lang w:eastAsia="pl-PL"/>
        </w:rPr>
        <w:t>Zamawiający - Beneficjent</w:t>
      </w:r>
    </w:p>
    <w:p w:rsidR="00B837E9" w:rsidRPr="00B837E9" w:rsidRDefault="00B837E9" w:rsidP="00B837E9">
      <w:pPr>
        <w:spacing w:after="34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6"/>
          <w:szCs w:val="36"/>
          <w:lang w:eastAsia="pl-PL"/>
        </w:rPr>
        <w:t>Nazwa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GMINA GOŁDAP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Adres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pl. Zwycięstwa 14</w:t>
      </w:r>
    </w:p>
    <w:p w:rsidR="00B837E9" w:rsidRPr="00B837E9" w:rsidRDefault="00B837E9" w:rsidP="00B837E9">
      <w:pPr>
        <w:spacing w:after="0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19-500 Gołdap (miasto)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warmińsko-mazurskie , gołdapski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Numer telefonu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lastRenderedPageBreak/>
        <w:t>0876156000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Fax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0876150800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NIP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8471587061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Tytuł projektu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URZĄDZENIE NABRZEŻA JEZIORA GOŁDAP</w:t>
      </w:r>
    </w:p>
    <w:p w:rsidR="00B837E9" w:rsidRPr="00B837E9" w:rsidRDefault="00B837E9" w:rsidP="00B837E9">
      <w:pPr>
        <w:spacing w:before="300" w:after="225" w:line="240" w:lineRule="auto"/>
        <w:outlineLvl w:val="2"/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</w:pPr>
      <w:r w:rsidRPr="00B837E9">
        <w:rPr>
          <w:rFonts w:ascii="Helvetica" w:eastAsia="Times New Roman" w:hAnsi="Helvetica" w:cs="Helvetica"/>
          <w:color w:val="333333"/>
          <w:sz w:val="33"/>
          <w:szCs w:val="33"/>
          <w:lang w:eastAsia="pl-PL"/>
        </w:rPr>
        <w:t>Numer projektu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RPWM.06.02.03-28-0002/17-00</w:t>
      </w:r>
    </w:p>
    <w:p w:rsidR="00B837E9" w:rsidRPr="00B837E9" w:rsidRDefault="00B837E9" w:rsidP="00B837E9">
      <w:pPr>
        <w:spacing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color w:val="333333"/>
          <w:sz w:val="21"/>
          <w:szCs w:val="21"/>
          <w:lang w:eastAsia="pl-PL"/>
        </w:rPr>
        <w:t>Liczba wyświetleń: 4</w:t>
      </w:r>
    </w:p>
    <w:p w:rsidR="00B837E9" w:rsidRPr="00B837E9" w:rsidRDefault="00B837E9" w:rsidP="00B837E9">
      <w:pPr>
        <w:spacing w:after="0" w:line="240" w:lineRule="auto"/>
        <w:rPr>
          <w:rFonts w:ascii="Ubuntu" w:eastAsia="Times New Roman" w:hAnsi="Ubuntu" w:cs="Helvetica"/>
          <w:color w:val="333333"/>
          <w:sz w:val="21"/>
          <w:szCs w:val="21"/>
          <w:lang w:eastAsia="pl-PL"/>
        </w:rPr>
      </w:pPr>
      <w:r w:rsidRPr="00B837E9">
        <w:rPr>
          <w:rFonts w:ascii="Ubuntu" w:eastAsia="Times New Roman" w:hAnsi="Ubuntu" w:cs="Helvetica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5288915" cy="723900"/>
            <wp:effectExtent l="0" t="0" r="6985" b="0"/>
            <wp:docPr id="8" name="Obraz 8" descr="Zestawienie znaków: Fundusze Europejskie, Barwy Rzeczypospolitej Polskiej,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stawienie znaków: Fundusze Europejskie, Barwy Rzeczypospolitej Polskiej, Unia Europejsk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7E9" w:rsidRPr="00B8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92B"/>
    <w:multiLevelType w:val="multilevel"/>
    <w:tmpl w:val="85E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36B2A"/>
    <w:multiLevelType w:val="multilevel"/>
    <w:tmpl w:val="15B0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1B8"/>
    <w:multiLevelType w:val="multilevel"/>
    <w:tmpl w:val="2AC2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E3F12"/>
    <w:multiLevelType w:val="multilevel"/>
    <w:tmpl w:val="AF06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E3F0B"/>
    <w:multiLevelType w:val="multilevel"/>
    <w:tmpl w:val="7FB4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3350A"/>
    <w:multiLevelType w:val="multilevel"/>
    <w:tmpl w:val="F55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E9"/>
    <w:rsid w:val="00B837E9"/>
    <w:rsid w:val="00C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893E-3085-4B70-9FB6-36522DE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37E9"/>
    <w:pPr>
      <w:spacing w:before="150" w:after="75" w:line="240" w:lineRule="auto"/>
      <w:outlineLvl w:val="0"/>
    </w:pPr>
    <w:rPr>
      <w:rFonts w:ascii="Helvetica" w:eastAsia="Times New Roman" w:hAnsi="Helvetica" w:cs="Helvetica"/>
      <w:b/>
      <w:bCs/>
      <w:color w:val="FFFFFF"/>
      <w:kern w:val="36"/>
      <w:sz w:val="54"/>
      <w:szCs w:val="5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37E9"/>
    <w:pPr>
      <w:spacing w:before="1125" w:after="345" w:line="240" w:lineRule="auto"/>
      <w:outlineLvl w:val="1"/>
    </w:pPr>
    <w:rPr>
      <w:rFonts w:ascii="Helvetica" w:eastAsia="Times New Roman" w:hAnsi="Helvetica" w:cs="Helvetica"/>
      <w:b/>
      <w:bCs/>
      <w:sz w:val="39"/>
      <w:szCs w:val="3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7E9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7E9"/>
    <w:rPr>
      <w:rFonts w:ascii="Helvetica" w:eastAsia="Times New Roman" w:hAnsi="Helvetica" w:cs="Helvetica"/>
      <w:b/>
      <w:bCs/>
      <w:color w:val="FFFFFF"/>
      <w:kern w:val="36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7E9"/>
    <w:rPr>
      <w:rFonts w:ascii="Helvetica" w:eastAsia="Times New Roman" w:hAnsi="Helvetica" w:cs="Helvetica"/>
      <w:b/>
      <w:bCs/>
      <w:sz w:val="39"/>
      <w:szCs w:val="3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7E9"/>
    <w:rPr>
      <w:rFonts w:ascii="Helvetica" w:eastAsia="Times New Roman" w:hAnsi="Helvetica" w:cs="Helvetica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37E9"/>
    <w:rPr>
      <w:strike w:val="0"/>
      <w:dstrike w:val="0"/>
      <w:color w:val="083398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B837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rgin-bottom-zero">
    <w:name w:val="margin-bottom-zero"/>
    <w:basedOn w:val="Normalny"/>
    <w:rsid w:val="00B8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-address-header">
    <w:name w:val="footer-address-header"/>
    <w:basedOn w:val="Normalny"/>
    <w:rsid w:val="00B837E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ol-sm-hide">
    <w:name w:val="col-sm-hide"/>
    <w:basedOn w:val="Domylnaczcionkaakapitu"/>
    <w:rsid w:val="00B837E9"/>
  </w:style>
  <w:style w:type="character" w:customStyle="1" w:styleId="sr-only1">
    <w:name w:val="sr-only1"/>
    <w:basedOn w:val="Domylnaczcionkaakapitu"/>
    <w:rsid w:val="00B837E9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9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69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4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97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3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9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4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3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201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42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494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14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50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4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1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7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5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2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2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9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1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3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5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5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6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3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0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3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6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7991">
      <w:marLeft w:val="0"/>
      <w:marRight w:val="0"/>
      <w:marTop w:val="0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publication/view/1113642" TargetMode="External"/><Relationship Id="rId13" Type="http://schemas.openxmlformats.org/officeDocument/2006/relationships/hyperlink" Target="https://bazakonkurencyjnosci.gov.pl/publication/view/1113642" TargetMode="External"/><Relationship Id="rId18" Type="http://schemas.openxmlformats.org/officeDocument/2006/relationships/hyperlink" Target="https://bazakonkurencyjnosci.gov.pl/file/download/77742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zakonkurencyjnosci.gov.pl/publication/view/1113642" TargetMode="External"/><Relationship Id="rId12" Type="http://schemas.openxmlformats.org/officeDocument/2006/relationships/hyperlink" Target="https://bazakonkurencyjnosci.gov.pl/user/publication/view/cancel/1113642" TargetMode="External"/><Relationship Id="rId17" Type="http://schemas.openxmlformats.org/officeDocument/2006/relationships/hyperlink" Target="https://bazakonkurencyjnosci.gov.pl/file/download/7774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konkurencyjnosci.gov.pl/file/download/777428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gov.pl/publication/view/1113642" TargetMode="External"/><Relationship Id="rId11" Type="http://schemas.openxmlformats.org/officeDocument/2006/relationships/hyperlink" Target="https://bazakonkurencyjnosci.gov.pl/user/publication/edit/111364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bazakonkurencyjnosci.gov.pl/file/download/777429" TargetMode="External"/><Relationship Id="rId10" Type="http://schemas.openxmlformats.org/officeDocument/2006/relationships/hyperlink" Target="https://bazakonkurencyjnosci.gov.pl/publication/view/1113642" TargetMode="External"/><Relationship Id="rId19" Type="http://schemas.openxmlformats.org/officeDocument/2006/relationships/hyperlink" Target="https://bazakonkurencyjnosci.gov.pl/file/download/777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gov.pl/publication/view/1113642" TargetMode="External"/><Relationship Id="rId14" Type="http://schemas.openxmlformats.org/officeDocument/2006/relationships/hyperlink" Target="https://bazakonkurencyjnosci.gov.pl/user/publication/history/111364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2018-05-25T07:20:00Z</dcterms:created>
  <dcterms:modified xsi:type="dcterms:W3CDTF">2018-05-25T07:22:00Z</dcterms:modified>
</cp:coreProperties>
</file>