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E8AB6" w14:textId="77777777" w:rsidR="00CA5458" w:rsidRPr="00BF048E" w:rsidRDefault="00CA5458" w:rsidP="00CA5458">
      <w:pPr>
        <w:jc w:val="center"/>
        <w:rPr>
          <w:rFonts w:eastAsia="Tahoma"/>
          <w:b/>
          <w:bCs/>
        </w:rPr>
      </w:pPr>
      <w:r w:rsidRPr="00BF048E">
        <w:rPr>
          <w:rFonts w:eastAsia="Tahoma"/>
          <w:b/>
          <w:bCs/>
        </w:rPr>
        <w:t>ZAPYTANIE OFERTOWE</w:t>
      </w:r>
    </w:p>
    <w:p w14:paraId="034C4362" w14:textId="77777777" w:rsidR="00CA5458" w:rsidRPr="00BF048E" w:rsidRDefault="00CA5458" w:rsidP="00CA5458">
      <w:pPr>
        <w:ind w:right="-285"/>
        <w:jc w:val="center"/>
        <w:rPr>
          <w:rFonts w:eastAsia="Tahoma"/>
          <w:b/>
          <w:bCs/>
        </w:rPr>
      </w:pPr>
      <w:r w:rsidRPr="00BF048E">
        <w:rPr>
          <w:rFonts w:eastAsia="Tahoma"/>
          <w:b/>
          <w:bCs/>
        </w:rPr>
        <w:t>Zapewnienie całodobowej opieki weterynaryjnej w przypadkach zdarzeń drogowych z udziałem zwierząt na terenie Gminy Gołdap</w:t>
      </w:r>
    </w:p>
    <w:p w14:paraId="1FC1C339" w14:textId="77777777" w:rsidR="00CA5458" w:rsidRPr="00BF048E" w:rsidRDefault="00CA5458" w:rsidP="00CA5458">
      <w:pPr>
        <w:numPr>
          <w:ilvl w:val="0"/>
          <w:numId w:val="1"/>
        </w:numPr>
        <w:tabs>
          <w:tab w:val="left" w:pos="0"/>
          <w:tab w:val="left" w:pos="720"/>
          <w:tab w:val="left" w:pos="1440"/>
        </w:tabs>
        <w:rPr>
          <w:rFonts w:eastAsia="Tahoma"/>
          <w:b/>
          <w:bCs/>
        </w:rPr>
      </w:pPr>
      <w:r w:rsidRPr="00BF048E">
        <w:rPr>
          <w:rFonts w:eastAsia="Tahoma"/>
          <w:b/>
          <w:bCs/>
        </w:rPr>
        <w:t>Nazwa i adres Zamawiającego</w:t>
      </w:r>
    </w:p>
    <w:p w14:paraId="676B1329" w14:textId="77777777" w:rsidR="00CA5458" w:rsidRPr="00BF048E" w:rsidRDefault="00CA5458" w:rsidP="00CA5458">
      <w:pPr>
        <w:ind w:left="720"/>
        <w:rPr>
          <w:rFonts w:eastAsia="Times New Roman"/>
          <w:lang w:eastAsia="ar-SA"/>
        </w:rPr>
      </w:pPr>
    </w:p>
    <w:p w14:paraId="11CAF83E" w14:textId="5D4FFD09" w:rsidR="00CA5458" w:rsidRPr="00BF048E" w:rsidRDefault="00CA5458" w:rsidP="00CA5458">
      <w:pPr>
        <w:rPr>
          <w:rFonts w:eastAsia="Times New Roman"/>
          <w:b/>
          <w:lang w:eastAsia="ar-SA"/>
        </w:rPr>
      </w:pPr>
      <w:r w:rsidRPr="00BF048E">
        <w:rPr>
          <w:rFonts w:eastAsia="Times New Roman"/>
          <w:b/>
          <w:lang w:eastAsia="ar-SA"/>
        </w:rPr>
        <w:tab/>
        <w:t>Gmina Gołdap,</w:t>
      </w:r>
      <w:r w:rsidRPr="00BF048E">
        <w:rPr>
          <w:rFonts w:eastAsia="Times New Roman"/>
          <w:lang w:eastAsia="ar-SA"/>
        </w:rPr>
        <w:t xml:space="preserve"> reprezentowana przez: </w:t>
      </w:r>
      <w:r w:rsidRPr="00BF048E">
        <w:rPr>
          <w:rFonts w:eastAsia="Times New Roman"/>
          <w:lang w:eastAsia="ar-SA"/>
        </w:rPr>
        <w:br/>
      </w:r>
      <w:r w:rsidRPr="00BF048E">
        <w:rPr>
          <w:rFonts w:eastAsia="Times New Roman"/>
          <w:lang w:eastAsia="ar-SA"/>
        </w:rPr>
        <w:tab/>
      </w:r>
      <w:r w:rsidRPr="00BF048E">
        <w:rPr>
          <w:rFonts w:eastAsia="Times New Roman"/>
          <w:b/>
          <w:lang w:eastAsia="ar-SA"/>
        </w:rPr>
        <w:t xml:space="preserve">Burmistrza Gołdapi – </w:t>
      </w:r>
      <w:r w:rsidR="00912589" w:rsidRPr="00BF048E">
        <w:rPr>
          <w:rFonts w:eastAsia="Times New Roman"/>
          <w:b/>
          <w:lang w:eastAsia="ar-SA"/>
        </w:rPr>
        <w:t xml:space="preserve">Konrad </w:t>
      </w:r>
      <w:proofErr w:type="spellStart"/>
      <w:r w:rsidR="00912589" w:rsidRPr="00BF048E">
        <w:rPr>
          <w:rFonts w:eastAsia="Times New Roman"/>
          <w:b/>
          <w:lang w:eastAsia="ar-SA"/>
        </w:rPr>
        <w:t>Kaznaniecki</w:t>
      </w:r>
      <w:proofErr w:type="spellEnd"/>
    </w:p>
    <w:p w14:paraId="32A22F07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ind w:left="720"/>
        <w:rPr>
          <w:rFonts w:eastAsia="Times New Roman"/>
          <w:b/>
          <w:lang w:eastAsia="ar-SA"/>
        </w:rPr>
      </w:pPr>
      <w:r w:rsidRPr="00BF048E">
        <w:rPr>
          <w:rFonts w:eastAsia="Times New Roman"/>
          <w:lang w:eastAsia="ar-SA"/>
        </w:rPr>
        <w:t xml:space="preserve">z siedziba w Gołdapi </w:t>
      </w:r>
      <w:r w:rsidRPr="00BF048E">
        <w:rPr>
          <w:rFonts w:eastAsia="Times New Roman"/>
          <w:b/>
          <w:lang w:eastAsia="ar-SA"/>
        </w:rPr>
        <w:t>Plac Zwycięstwa 14, 19 – 500 Gołdap,</w:t>
      </w:r>
    </w:p>
    <w:p w14:paraId="12F2E47B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ind w:left="720"/>
        <w:rPr>
          <w:rFonts w:eastAsia="Times New Roman"/>
          <w:b/>
          <w:lang w:eastAsia="ar-SA"/>
        </w:rPr>
      </w:pPr>
      <w:r w:rsidRPr="00BF048E">
        <w:rPr>
          <w:rFonts w:eastAsia="Times New Roman"/>
          <w:b/>
          <w:bCs/>
          <w:lang w:eastAsia="ar-SA"/>
        </w:rPr>
        <w:t>NIP 847-158-70-61, REGON 790671231</w:t>
      </w:r>
      <w:r w:rsidRPr="00BF048E">
        <w:rPr>
          <w:rFonts w:eastAsia="Times New Roman"/>
          <w:b/>
          <w:lang w:eastAsia="ar-SA"/>
        </w:rPr>
        <w:br/>
        <w:t xml:space="preserve">tel. 87 615-60-00, 87 615-08-00 </w:t>
      </w:r>
    </w:p>
    <w:p w14:paraId="0B33FA5C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ind w:left="720"/>
      </w:pPr>
      <w:r w:rsidRPr="00BF048E">
        <w:rPr>
          <w:rFonts w:eastAsia="Times New Roman"/>
          <w:b/>
          <w:lang w:eastAsia="ar-SA"/>
        </w:rPr>
        <w:t xml:space="preserve">e-mail: </w:t>
      </w:r>
      <w:hyperlink r:id="rId5" w:history="1">
        <w:r w:rsidRPr="00BF048E">
          <w:rPr>
            <w:rStyle w:val="Hipercze"/>
          </w:rPr>
          <w:t>sekretariat@goldap.pl</w:t>
        </w:r>
      </w:hyperlink>
    </w:p>
    <w:p w14:paraId="64184D52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ind w:left="720"/>
        <w:rPr>
          <w:rFonts w:eastAsia="Tahoma"/>
          <w:b/>
          <w:bCs/>
        </w:rPr>
      </w:pPr>
      <w:hyperlink r:id="rId6" w:history="1">
        <w:r w:rsidRPr="00BF048E">
          <w:rPr>
            <w:rStyle w:val="Hipercze"/>
          </w:rPr>
          <w:t>www.goldap.pl</w:t>
        </w:r>
      </w:hyperlink>
      <w:r w:rsidRPr="00BF048E">
        <w:rPr>
          <w:rFonts w:eastAsia="Times New Roman"/>
          <w:b/>
          <w:lang w:eastAsia="ar-SA"/>
        </w:rPr>
        <w:t xml:space="preserve">, </w:t>
      </w:r>
      <w:hyperlink r:id="rId7" w:history="1">
        <w:r w:rsidRPr="00BF048E">
          <w:rPr>
            <w:rStyle w:val="Hipercze"/>
          </w:rPr>
          <w:t>www.bip.goldap.pl</w:t>
        </w:r>
      </w:hyperlink>
    </w:p>
    <w:p w14:paraId="135B41F2" w14:textId="77777777" w:rsidR="00CA5458" w:rsidRPr="00BF048E" w:rsidRDefault="00CA5458" w:rsidP="00CA5458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rPr>
          <w:rFonts w:eastAsia="Tahoma"/>
          <w:b/>
          <w:bCs/>
        </w:rPr>
      </w:pPr>
    </w:p>
    <w:p w14:paraId="2EFD9DC2" w14:textId="48674BB0" w:rsidR="00CA5458" w:rsidRPr="00BF048E" w:rsidRDefault="00CA5458" w:rsidP="00CA5458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jc w:val="both"/>
        <w:rPr>
          <w:rFonts w:eastAsia="Tahoma"/>
          <w:b/>
          <w:bCs/>
        </w:rPr>
      </w:pPr>
      <w:r w:rsidRPr="00BF048E">
        <w:rPr>
          <w:rFonts w:eastAsia="Times New Roman"/>
          <w:kern w:val="3"/>
          <w:lang w:eastAsia="ar-SA"/>
        </w:rPr>
        <w:t xml:space="preserve">Niniejsze postępowanie o udzielenie zamówienia publicznego prowadzone jest oparciu </w:t>
      </w:r>
      <w:r w:rsidRPr="00BF048E">
        <w:t>o zarządzenie</w:t>
      </w:r>
      <w:r w:rsidRPr="00BF048E">
        <w:rPr>
          <w:rFonts w:eastAsia="Times New Roman"/>
          <w:kern w:val="3"/>
          <w:lang w:eastAsia="ar-SA"/>
        </w:rPr>
        <w:t xml:space="preserve"> Burmistrza Gołdapi nr 986/III/2021 z dnia 3 marca 2021 r. w sprawie określenia regulaminu udzielania zamówień na dostawy, usługi i roboty budowlane realizowane przez Gminę Gołdap, których wartość netto nie przekracza kwoty 130 000,00 zł</w:t>
      </w:r>
    </w:p>
    <w:p w14:paraId="5299E1D5" w14:textId="77777777" w:rsidR="00CA5458" w:rsidRPr="00BF048E" w:rsidRDefault="00CA5458" w:rsidP="00CA5458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color w:val="auto"/>
          <w:lang w:eastAsia="ar-SA"/>
        </w:rPr>
      </w:pPr>
    </w:p>
    <w:p w14:paraId="747997B8" w14:textId="77777777" w:rsidR="00CA5458" w:rsidRPr="00BF048E" w:rsidRDefault="00CA5458" w:rsidP="00CA5458">
      <w:pPr>
        <w:tabs>
          <w:tab w:val="left" w:pos="720"/>
          <w:tab w:val="left" w:pos="1440"/>
          <w:tab w:val="center" w:pos="5616"/>
          <w:tab w:val="right" w:pos="10152"/>
        </w:tabs>
        <w:spacing w:line="200" w:lineRule="atLeast"/>
      </w:pP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2.  Przedmiot zamówienia:</w:t>
      </w:r>
    </w:p>
    <w:p w14:paraId="77BE6AE5" w14:textId="77777777" w:rsidR="00CA5458" w:rsidRPr="00BF048E" w:rsidRDefault="00CA5458" w:rsidP="00CA5458">
      <w:pPr>
        <w:jc w:val="both"/>
        <w:rPr>
          <w:rFonts w:eastAsia="Calibri"/>
          <w:kern w:val="0"/>
          <w:lang w:eastAsia="en-US"/>
        </w:rPr>
      </w:pPr>
      <w:r w:rsidRPr="00BF048E">
        <w:rPr>
          <w:rStyle w:val="Hipercze"/>
          <w:bCs/>
          <w:color w:val="auto"/>
          <w:u w:val="none"/>
        </w:rPr>
        <w:t xml:space="preserve">2.1 </w:t>
      </w:r>
      <w:r w:rsidRPr="00BF048E">
        <w:rPr>
          <w:rFonts w:eastAsia="Calibri"/>
          <w:kern w:val="0"/>
          <w:lang w:eastAsia="en-US"/>
        </w:rPr>
        <w:t>Przedmiotem zamówienia obejmuje:</w:t>
      </w:r>
    </w:p>
    <w:p w14:paraId="5F17D989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 xml:space="preserve">- całodobową gotowość do wykonywania czynności związanych ze świadczeniem usług weterynaryjnych, także w dni wolne od pracy, niedziele i święta, </w:t>
      </w:r>
    </w:p>
    <w:p w14:paraId="310150D6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- niezwłoczne przybycie na miejsce zdarzenia, schwytanie oraz transport zwierzęcia do miejsca świadczenia usług weterynaryjnych,</w:t>
      </w:r>
    </w:p>
    <w:p w14:paraId="1A86E315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- dojazd do miejsca zdarzenia, schwytanie oraz transport zwierzęcia do miejsca świadczenia usług weterynaryjnych,</w:t>
      </w:r>
    </w:p>
    <w:p w14:paraId="43C25F17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-całodobową opiekę lekarsko- weterynaryjną, tj.: dokarmianie, hospitalizację w czasie nie dłuższym niż będzie potrzebny do uzyskania kondycji zdrowotnej zwierzęcia pozwalającej na umieszczenie go w schronisku dla zwierząt lub- w przypadku kotów wolno żyjących- wypuszczenie na wolność,</w:t>
      </w:r>
    </w:p>
    <w:p w14:paraId="12C6D39E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eutanazję zwierzęcia na miejscu zdarzenia lub w miejscu świadczenia usług, gdy zaistnieje taka konieczność wynikająca ze stanu jego zdrowia wraz z utylizacją zwłok.</w:t>
      </w:r>
    </w:p>
    <w:p w14:paraId="70B11B34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</w:p>
    <w:p w14:paraId="556D8CAE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W ramach świadczenia ww. usług Wykonawca zobowiązany jest do:</w:t>
      </w:r>
    </w:p>
    <w:p w14:paraId="66BAD38A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- chwytania oraz transportowania zwierząt przy pomocy urządzeń i środków nie powodujących zagrożenia dla życia i zdrowia zwierząt,</w:t>
      </w:r>
    </w:p>
    <w:p w14:paraId="2852374A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- zapewnienie miejsca czasowego przetrzymywania zwierzęcia na czas jego leczenia,</w:t>
      </w:r>
    </w:p>
    <w:p w14:paraId="751FE9C5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przybycie na miejsce zdarzenia w czasie nie dłuższym niż 120 minut od chwili otrzymania wezwania,</w:t>
      </w:r>
    </w:p>
    <w:p w14:paraId="64582D3D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- zapewnienie zwierzętom właściwego traktowania i odżywiania,</w:t>
      </w:r>
    </w:p>
    <w:p w14:paraId="25CC74F9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- używanie własnych urządzeń i środków do leczenia zwierząt oraz własnych środków transportowych przystosowanych do przewozu zwierząt,</w:t>
      </w:r>
    </w:p>
    <w:p w14:paraId="2FB038F1" w14:textId="77777777" w:rsidR="00CA5458" w:rsidRPr="00BF048E" w:rsidRDefault="00CA5458" w:rsidP="00CA5458">
      <w:pPr>
        <w:numPr>
          <w:ilvl w:val="0"/>
          <w:numId w:val="2"/>
        </w:numPr>
        <w:tabs>
          <w:tab w:val="left" w:pos="360"/>
          <w:tab w:val="center" w:pos="4187"/>
          <w:tab w:val="right" w:pos="8723"/>
        </w:tabs>
        <w:spacing w:line="200" w:lineRule="atLeast"/>
        <w:jc w:val="both"/>
        <w:rPr>
          <w:rFonts w:eastAsia="Lucida Sans Unicode"/>
        </w:rPr>
      </w:pPr>
      <w:r w:rsidRPr="00BF048E">
        <w:rPr>
          <w:rFonts w:eastAsia="Lucida Sans Unicode"/>
        </w:rPr>
        <w:t>- prowadzenia ewidencji zwierząt, którym została udzielona pomoc tj. datę interwencji, datę i zastosowane leczenie lub zabieg, datę wydania zwierzęcia.</w:t>
      </w:r>
    </w:p>
    <w:p w14:paraId="16855024" w14:textId="77777777" w:rsidR="00CA5458" w:rsidRPr="00BF048E" w:rsidRDefault="00CA5458" w:rsidP="00CA5458">
      <w:pPr>
        <w:pStyle w:val="WW-Tekstpodstawowywcity3"/>
        <w:widowControl/>
        <w:suppressAutoHyphens w:val="0"/>
        <w:spacing w:line="240" w:lineRule="auto"/>
        <w:ind w:left="0"/>
        <w:jc w:val="both"/>
        <w:rPr>
          <w:szCs w:val="24"/>
        </w:rPr>
      </w:pPr>
    </w:p>
    <w:p w14:paraId="13603FB6" w14:textId="77777777" w:rsidR="00CA5458" w:rsidRPr="00BF048E" w:rsidRDefault="00CA5458" w:rsidP="00CA5458">
      <w:pPr>
        <w:pStyle w:val="Tekstpodstawowy"/>
        <w:spacing w:after="0"/>
        <w:jc w:val="both"/>
        <w:rPr>
          <w:b/>
          <w:bCs/>
        </w:rPr>
      </w:pPr>
      <w:r w:rsidRPr="00BF048E">
        <w:rPr>
          <w:b/>
          <w:bCs/>
        </w:rPr>
        <w:t xml:space="preserve">2.2.  Przedmiot zamówienia opisany został wg następujących kodów (CPV): </w:t>
      </w:r>
    </w:p>
    <w:p w14:paraId="6E78D94B" w14:textId="77777777" w:rsidR="00CA5458" w:rsidRPr="00BF048E" w:rsidRDefault="00CA5458" w:rsidP="00CA5458">
      <w:pPr>
        <w:widowControl/>
        <w:shd w:val="clear" w:color="auto" w:fill="FFFFFF"/>
        <w:suppressAutoHyphens w:val="0"/>
        <w:jc w:val="both"/>
      </w:pPr>
      <w:hyperlink r:id="rId8" w:history="1">
        <w:r w:rsidRPr="00BF048E">
          <w:rPr>
            <w:rStyle w:val="Hipercze"/>
            <w:color w:val="auto"/>
            <w:u w:val="none"/>
          </w:rPr>
          <w:t>85200000-1</w:t>
        </w:r>
      </w:hyperlink>
      <w:r w:rsidRPr="00BF048E">
        <w:t xml:space="preserve"> Usługi weterynaryjne</w:t>
      </w:r>
    </w:p>
    <w:p w14:paraId="2D350A95" w14:textId="77777777" w:rsidR="00CA5458" w:rsidRPr="00BF048E" w:rsidRDefault="00CA5458" w:rsidP="00CA5458">
      <w:pPr>
        <w:jc w:val="both"/>
      </w:pPr>
    </w:p>
    <w:p w14:paraId="66E3C52D" w14:textId="77777777" w:rsidR="00CA5458" w:rsidRPr="00BF048E" w:rsidRDefault="00CA5458" w:rsidP="00CA5458">
      <w:pPr>
        <w:jc w:val="both"/>
        <w:rPr>
          <w:b/>
          <w:bCs/>
        </w:rPr>
      </w:pPr>
      <w:r w:rsidRPr="00BF048E">
        <w:rPr>
          <w:b/>
          <w:bCs/>
        </w:rPr>
        <w:t>3. O udzielenie zamówienia mogą ubiegać się podmioty:</w:t>
      </w:r>
    </w:p>
    <w:p w14:paraId="4B104163" w14:textId="77777777" w:rsidR="00CA5458" w:rsidRPr="00BF048E" w:rsidRDefault="00CA5458" w:rsidP="00CA5458">
      <w:pPr>
        <w:numPr>
          <w:ilvl w:val="0"/>
          <w:numId w:val="2"/>
        </w:numPr>
        <w:tabs>
          <w:tab w:val="clear" w:pos="0"/>
          <w:tab w:val="left" w:pos="720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- zapewnią pomieszczenia do stacjonarnego przetrzymywania zwierzęcia w okresie rekonwalescencji,</w:t>
      </w:r>
    </w:p>
    <w:p w14:paraId="49A95E56" w14:textId="77777777" w:rsidR="00CA5458" w:rsidRPr="00BF048E" w:rsidRDefault="00CA5458" w:rsidP="00CA5458">
      <w:pPr>
        <w:numPr>
          <w:ilvl w:val="0"/>
          <w:numId w:val="2"/>
        </w:numPr>
        <w:tabs>
          <w:tab w:val="clear" w:pos="0"/>
          <w:tab w:val="left" w:pos="720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- najpóźniej w dniu podpisania umowy dostarczą polisę ubezpieczenia od odpowiedzialności cywilnej w zakresie wykonywanego zawodu oraz dokument potwierdzający wpis do rejestru prowadzonego przez Krajową Izbę Lekarsko- Weterynaryjną.</w:t>
      </w:r>
    </w:p>
    <w:p w14:paraId="0194EE40" w14:textId="0642CE74" w:rsidR="00CA5458" w:rsidRPr="00BF048E" w:rsidRDefault="00CA5458" w:rsidP="00CA5458">
      <w:pPr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- prowadzą zakład leczniczy dla zwierząt zwany dalej zakładem położony w granicach administracyjnych miasta Gołdap,</w:t>
      </w:r>
    </w:p>
    <w:p w14:paraId="4984BB08" w14:textId="77777777" w:rsidR="00CA5458" w:rsidRPr="00BF048E" w:rsidRDefault="00CA5458" w:rsidP="00CA5458">
      <w:pPr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lastRenderedPageBreak/>
        <w:t>- zapewnią wykonywanie zabiegów kastracji/sterylizacji z możliwością pobytu i utrzymania zwierzęcia przez ok. 72 godziny po zabiegu (wg potrzeb),poprzez zapewnienie opieki pooperacyjnej w postaci: pomieszczenia do stacjonarnego przetrzymywania zwierzęcia, środków farmakologicznych, sprzętu i aparatury itp., koszty utylizacji zwłok stanowią koszty wykonawcy.</w:t>
      </w:r>
    </w:p>
    <w:p w14:paraId="0407FB13" w14:textId="77777777" w:rsidR="00CA5458" w:rsidRPr="00BF048E" w:rsidRDefault="00CA5458" w:rsidP="00CA5458">
      <w:pPr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 xml:space="preserve">- zapewnią wykonywanie podstawowych badań laboratoryjnych (krew, mocz, </w:t>
      </w:r>
      <w:proofErr w:type="spellStart"/>
      <w:r w:rsidRPr="00BF048E">
        <w:rPr>
          <w:rFonts w:eastAsia="Times New Roman"/>
          <w:lang w:eastAsia="ar-SA"/>
        </w:rPr>
        <w:t>usg</w:t>
      </w:r>
      <w:proofErr w:type="spellEnd"/>
      <w:r w:rsidRPr="00BF048E">
        <w:rPr>
          <w:rFonts w:eastAsia="Times New Roman"/>
          <w:lang w:eastAsia="ar-SA"/>
        </w:rPr>
        <w:t>) w przypadku konieczności ich wykonania przed, w trakcie lub po zabiegu.</w:t>
      </w:r>
    </w:p>
    <w:p w14:paraId="4137CCB0" w14:textId="704E1906" w:rsidR="00CA5458" w:rsidRPr="00BF048E" w:rsidRDefault="00CA5458" w:rsidP="00CA5458">
      <w:pPr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- podejmując się leczenia i wykonywania zabiegów, zwłaszcza u kotów wolno żyjących, muszą być do tego odpowiednio przygotowani. Priorytetowe jest doświadczenie i umiejętność postępowania ze</w:t>
      </w:r>
      <w:r w:rsidR="00E76933" w:rsidRPr="00BF048E">
        <w:rPr>
          <w:rFonts w:eastAsia="Times New Roman"/>
          <w:lang w:eastAsia="ar-SA"/>
        </w:rPr>
        <w:t> </w:t>
      </w:r>
      <w:r w:rsidRPr="00BF048E">
        <w:rPr>
          <w:rFonts w:eastAsia="Times New Roman"/>
          <w:lang w:eastAsia="ar-SA"/>
        </w:rPr>
        <w:t xml:space="preserve">zwierzętami dzikimi oraz przewidywania </w:t>
      </w:r>
      <w:proofErr w:type="spellStart"/>
      <w:r w:rsidRPr="00BF048E">
        <w:rPr>
          <w:rFonts w:eastAsia="Times New Roman"/>
          <w:lang w:eastAsia="ar-SA"/>
        </w:rPr>
        <w:t>zachowań</w:t>
      </w:r>
      <w:proofErr w:type="spellEnd"/>
      <w:r w:rsidRPr="00BF048E">
        <w:rPr>
          <w:rFonts w:eastAsia="Times New Roman"/>
          <w:lang w:eastAsia="ar-SA"/>
        </w:rPr>
        <w:t xml:space="preserve"> zwierząt znajdujących się w stresie. </w:t>
      </w:r>
    </w:p>
    <w:p w14:paraId="14B44C0A" w14:textId="4FEE04FC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ind w:left="720"/>
        <w:jc w:val="both"/>
        <w:rPr>
          <w:rFonts w:eastAsia="Tahoma"/>
        </w:rPr>
      </w:pPr>
      <w:r w:rsidRPr="00BF048E">
        <w:rPr>
          <w:rStyle w:val="Hipercze"/>
          <w:rFonts w:eastAsia="Tahoma"/>
          <w:color w:val="auto"/>
        </w:rPr>
        <w:t xml:space="preserve"> </w:t>
      </w:r>
    </w:p>
    <w:p w14:paraId="63D5D5C6" w14:textId="77777777" w:rsidR="00CA5458" w:rsidRPr="00BF048E" w:rsidRDefault="00CA5458" w:rsidP="00CA5458">
      <w:pPr>
        <w:tabs>
          <w:tab w:val="left" w:pos="1503"/>
        </w:tabs>
        <w:jc w:val="both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4</w:t>
      </w:r>
      <w:r w:rsidRPr="00BF048E">
        <w:rPr>
          <w:rStyle w:val="Hipercze"/>
          <w:rFonts w:eastAsia="TTE1487C70t00"/>
          <w:b/>
          <w:bCs/>
          <w:color w:val="auto"/>
          <w:u w:val="none"/>
        </w:rPr>
        <w:t>.</w:t>
      </w: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Czas realizacji zamówienia:</w:t>
      </w:r>
    </w:p>
    <w:p w14:paraId="1D770B56" w14:textId="2D733394" w:rsidR="00CA5458" w:rsidRPr="00BF048E" w:rsidRDefault="00CA5458" w:rsidP="00CA5458">
      <w:pPr>
        <w:tabs>
          <w:tab w:val="left" w:pos="1503"/>
        </w:tabs>
        <w:jc w:val="both"/>
        <w:rPr>
          <w:rStyle w:val="Hipercze"/>
          <w:rFonts w:eastAsia="Times New Roman"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 xml:space="preserve">Termin realizacji zamówienia: </w:t>
      </w:r>
      <w:r w:rsidRPr="00BF048E">
        <w:rPr>
          <w:rStyle w:val="Hipercze"/>
          <w:rFonts w:eastAsia="Times New Roman"/>
          <w:b/>
          <w:color w:val="auto"/>
          <w:u w:val="none"/>
          <w:lang w:eastAsia="ar-SA"/>
        </w:rPr>
        <w:t>1.01.202</w:t>
      </w:r>
      <w:r w:rsidR="00912589" w:rsidRPr="00BF048E">
        <w:rPr>
          <w:rStyle w:val="Hipercze"/>
          <w:rFonts w:eastAsia="Times New Roman"/>
          <w:b/>
          <w:color w:val="auto"/>
          <w:u w:val="none"/>
          <w:lang w:eastAsia="ar-SA"/>
        </w:rPr>
        <w:t>5</w:t>
      </w:r>
      <w:r w:rsidRPr="00BF048E">
        <w:rPr>
          <w:rStyle w:val="Hipercze"/>
          <w:rFonts w:eastAsia="Times New Roman"/>
          <w:b/>
          <w:color w:val="auto"/>
          <w:u w:val="none"/>
          <w:lang w:eastAsia="ar-SA"/>
        </w:rPr>
        <w:t xml:space="preserve"> r. – 31.12.202</w:t>
      </w:r>
      <w:r w:rsidR="00912589" w:rsidRPr="00BF048E">
        <w:rPr>
          <w:rStyle w:val="Hipercze"/>
          <w:rFonts w:eastAsia="Times New Roman"/>
          <w:b/>
          <w:color w:val="auto"/>
          <w:u w:val="none"/>
          <w:lang w:eastAsia="ar-SA"/>
        </w:rPr>
        <w:t>5</w:t>
      </w:r>
      <w:r w:rsidRPr="00BF048E">
        <w:rPr>
          <w:rStyle w:val="Hipercze"/>
          <w:rFonts w:eastAsia="Times New Roman"/>
          <w:b/>
          <w:color w:val="auto"/>
          <w:u w:val="none"/>
          <w:lang w:eastAsia="ar-SA"/>
        </w:rPr>
        <w:t xml:space="preserve"> r. </w:t>
      </w:r>
      <w:r w:rsidRPr="00BF048E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</w:p>
    <w:p w14:paraId="7AFAA620" w14:textId="77777777" w:rsidR="00CA5458" w:rsidRPr="00BF048E" w:rsidRDefault="00CA5458" w:rsidP="00CA5458">
      <w:pPr>
        <w:tabs>
          <w:tab w:val="left" w:pos="1503"/>
        </w:tabs>
        <w:jc w:val="both"/>
      </w:pPr>
    </w:p>
    <w:p w14:paraId="7CC40931" w14:textId="77777777" w:rsidR="00CA5458" w:rsidRPr="00BF048E" w:rsidRDefault="00CA5458" w:rsidP="00CA5458">
      <w:pPr>
        <w:tabs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5. Tryb postępowania</w:t>
      </w:r>
    </w:p>
    <w:p w14:paraId="07A1887A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jc w:val="both"/>
        <w:rPr>
          <w:rStyle w:val="Hipercze"/>
          <w:rFonts w:eastAsia="Times New Roman"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>Zapytanie ofertowe.</w:t>
      </w:r>
    </w:p>
    <w:p w14:paraId="5AFD648B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jc w:val="both"/>
        <w:rPr>
          <w:rStyle w:val="Hipercze"/>
          <w:rFonts w:eastAsia="Times New Roman"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>Zamawiający zastrzega sobie prawo odstąpienia od niniejszego zapytania, na każdym jego etapie, bez podania przyczyny.</w:t>
      </w:r>
    </w:p>
    <w:p w14:paraId="4607197D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jc w:val="both"/>
      </w:pPr>
    </w:p>
    <w:p w14:paraId="1969A6F4" w14:textId="77777777" w:rsidR="00CA5458" w:rsidRPr="00BF048E" w:rsidRDefault="00CA5458" w:rsidP="00CA5458">
      <w:pPr>
        <w:tabs>
          <w:tab w:val="left" w:pos="1440"/>
          <w:tab w:val="center" w:pos="5616"/>
          <w:tab w:val="right" w:pos="10152"/>
        </w:tabs>
        <w:spacing w:line="200" w:lineRule="atLeast"/>
        <w:rPr>
          <w:b/>
          <w:bCs/>
        </w:rPr>
      </w:pP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6. </w:t>
      </w:r>
      <w:r w:rsidRPr="00BF048E">
        <w:rPr>
          <w:b/>
          <w:bCs/>
        </w:rPr>
        <w:t xml:space="preserve">Instrukcja dla oferenta </w:t>
      </w:r>
    </w:p>
    <w:p w14:paraId="0536B09E" w14:textId="77777777" w:rsidR="00CA5458" w:rsidRPr="00BF048E" w:rsidRDefault="00CA5458" w:rsidP="00CA5458">
      <w:pPr>
        <w:tabs>
          <w:tab w:val="left" w:pos="1440"/>
          <w:tab w:val="center" w:pos="5616"/>
          <w:tab w:val="right" w:pos="10152"/>
        </w:tabs>
        <w:spacing w:line="200" w:lineRule="atLeast"/>
        <w:rPr>
          <w:b/>
          <w:bCs/>
        </w:rPr>
      </w:pPr>
    </w:p>
    <w:p w14:paraId="1E2245F0" w14:textId="77777777" w:rsidR="00CA5458" w:rsidRPr="00BF048E" w:rsidRDefault="00CA5458" w:rsidP="00CA5458">
      <w:pPr>
        <w:tabs>
          <w:tab w:val="left" w:pos="1440"/>
          <w:tab w:val="center" w:pos="5616"/>
          <w:tab w:val="right" w:pos="10152"/>
        </w:tabs>
        <w:spacing w:line="200" w:lineRule="atLeast"/>
        <w:rPr>
          <w:b/>
          <w:bCs/>
        </w:rPr>
      </w:pPr>
      <w:r w:rsidRPr="00BF048E">
        <w:rPr>
          <w:b/>
          <w:bCs/>
        </w:rPr>
        <w:t xml:space="preserve">Ofertę należy złożyć w formie pisemnej </w:t>
      </w:r>
    </w:p>
    <w:p w14:paraId="23E1C5EE" w14:textId="77777777" w:rsidR="00CA5458" w:rsidRPr="00BF048E" w:rsidRDefault="00CA5458" w:rsidP="00CA5458">
      <w:pPr>
        <w:numPr>
          <w:ilvl w:val="1"/>
          <w:numId w:val="3"/>
        </w:num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b/>
          <w:bCs/>
        </w:rPr>
      </w:pPr>
      <w:r w:rsidRPr="00BF048E">
        <w:t xml:space="preserve">Oferta powinna być sporządzona na formularzu ofertowym stanowiącym </w:t>
      </w:r>
      <w:r w:rsidRPr="00BF048E">
        <w:rPr>
          <w:b/>
          <w:bCs/>
        </w:rPr>
        <w:t>załącznik nr 1.</w:t>
      </w:r>
    </w:p>
    <w:p w14:paraId="277308B7" w14:textId="77777777" w:rsidR="00CA5458" w:rsidRPr="00BF048E" w:rsidRDefault="00CA5458" w:rsidP="00CA5458">
      <w:pPr>
        <w:numPr>
          <w:ilvl w:val="1"/>
          <w:numId w:val="3"/>
        </w:num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ind w:left="-28"/>
        <w:jc w:val="both"/>
        <w:rPr>
          <w:rFonts w:eastAsia="Times New Roman"/>
        </w:rPr>
      </w:pPr>
      <w:r w:rsidRPr="00BF048E">
        <w:rPr>
          <w:rFonts w:eastAsia="Times New Roman"/>
        </w:rPr>
        <w:t>Ofertę należy sporządzić z zachowaniem formy pisemnej</w:t>
      </w:r>
      <w:r w:rsidRPr="00BF048E">
        <w:rPr>
          <w:rFonts w:eastAsia="Times New Roman"/>
          <w:b/>
        </w:rPr>
        <w:t xml:space="preserve"> </w:t>
      </w:r>
      <w:r w:rsidRPr="00BF048E">
        <w:rPr>
          <w:rFonts w:eastAsia="Times New Roman"/>
        </w:rPr>
        <w:t>pod rygorem nieważności.</w:t>
      </w:r>
    </w:p>
    <w:p w14:paraId="03221260" w14:textId="77777777" w:rsidR="00CA5458" w:rsidRPr="00BF048E" w:rsidRDefault="00CA5458" w:rsidP="00CA5458">
      <w:pPr>
        <w:tabs>
          <w:tab w:val="left" w:pos="-28"/>
          <w:tab w:val="left" w:pos="472"/>
          <w:tab w:val="center" w:pos="6322"/>
          <w:tab w:val="right" w:pos="10858"/>
        </w:tabs>
        <w:spacing w:line="200" w:lineRule="atLeast"/>
        <w:jc w:val="both"/>
        <w:rPr>
          <w:b/>
          <w:bCs/>
          <w:highlight w:val="yellow"/>
        </w:rPr>
      </w:pPr>
    </w:p>
    <w:p w14:paraId="4D27A1B3" w14:textId="031393CA" w:rsidR="00CA5458" w:rsidRPr="00BF048E" w:rsidRDefault="00CA5458" w:rsidP="00CA5458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Fonts w:eastAsia="Times New Roman"/>
          <w:b/>
          <w:bCs/>
        </w:rPr>
      </w:pPr>
      <w:r w:rsidRPr="00BF048E">
        <w:rPr>
          <w:rFonts w:eastAsia="Times New Roman"/>
          <w:b/>
          <w:bCs/>
        </w:rPr>
        <w:t xml:space="preserve">Ofertę należy złożyć w terminie do </w:t>
      </w:r>
      <w:r w:rsidR="00E76933" w:rsidRPr="00BF048E">
        <w:rPr>
          <w:rFonts w:eastAsia="Times New Roman"/>
          <w:b/>
          <w:bCs/>
        </w:rPr>
        <w:t>19</w:t>
      </w:r>
      <w:r w:rsidRPr="00BF048E">
        <w:rPr>
          <w:rFonts w:eastAsia="Times New Roman"/>
          <w:b/>
          <w:bCs/>
        </w:rPr>
        <w:t>.12.202</w:t>
      </w:r>
      <w:r w:rsidR="00E76933" w:rsidRPr="00BF048E">
        <w:rPr>
          <w:rFonts w:eastAsia="Times New Roman"/>
          <w:b/>
          <w:bCs/>
        </w:rPr>
        <w:t>4</w:t>
      </w:r>
      <w:r w:rsidRPr="00BF048E">
        <w:rPr>
          <w:rFonts w:eastAsia="Times New Roman"/>
          <w:b/>
          <w:bCs/>
        </w:rPr>
        <w:t xml:space="preserve"> r. do godz. 10.00  </w:t>
      </w:r>
    </w:p>
    <w:p w14:paraId="04732C0C" w14:textId="79BEDB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rPr>
          <w:rStyle w:val="Hipercze"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 xml:space="preserve">Otwarcie ofert nastąpi </w:t>
      </w:r>
      <w:r w:rsidR="00E76933"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19</w:t>
      </w: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.12.202</w:t>
      </w:r>
      <w:r w:rsidR="00E76933"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4</w:t>
      </w: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 r. o godz. 10.15, II piętro – pokój nr 28 </w:t>
      </w:r>
    </w:p>
    <w:p w14:paraId="516D6E92" w14:textId="77777777" w:rsidR="00CA5458" w:rsidRPr="00BF048E" w:rsidRDefault="00CA5458" w:rsidP="00CA5458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Style w:val="Hipercze"/>
          <w:rFonts w:eastAsia="Times New Roman"/>
          <w:color w:val="auto"/>
          <w:u w:val="none"/>
        </w:rPr>
      </w:pPr>
      <w:r w:rsidRPr="00BF048E">
        <w:rPr>
          <w:rStyle w:val="Hipercze"/>
          <w:rFonts w:eastAsia="Times New Roman"/>
          <w:color w:val="auto"/>
          <w:u w:val="none"/>
        </w:rPr>
        <w:t>Oferty złożone po terminie zostaną zwrócone bez otwierania.</w:t>
      </w:r>
    </w:p>
    <w:p w14:paraId="6E37C94D" w14:textId="77777777" w:rsidR="00CA5458" w:rsidRPr="00BF048E" w:rsidRDefault="00CA5458" w:rsidP="00CA5458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rFonts w:eastAsia="Tahoma"/>
          <w:b/>
          <w:bCs/>
          <w:highlight w:val="yellow"/>
        </w:rPr>
      </w:pPr>
    </w:p>
    <w:p w14:paraId="6D328F3F" w14:textId="77777777" w:rsidR="00CA5458" w:rsidRPr="00BF048E" w:rsidRDefault="00CA5458" w:rsidP="00CA5458">
      <w:pPr>
        <w:tabs>
          <w:tab w:val="left" w:pos="1440"/>
          <w:tab w:val="center" w:pos="5616"/>
          <w:tab w:val="right" w:pos="10152"/>
        </w:tabs>
        <w:spacing w:line="20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7. Miejsce złożenia oferty:</w:t>
      </w:r>
    </w:p>
    <w:p w14:paraId="47AE62E4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ind w:left="720"/>
        <w:rPr>
          <w:rStyle w:val="Hipercze"/>
          <w:rFonts w:eastAsia="Times New Roman"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>Urząd Miejski w Gołdapi</w:t>
      </w:r>
    </w:p>
    <w:p w14:paraId="08149A2D" w14:textId="3961018A" w:rsidR="00CA5458" w:rsidRPr="00BF048E" w:rsidRDefault="00CA5458" w:rsidP="00CA5458">
      <w:pPr>
        <w:tabs>
          <w:tab w:val="left" w:pos="360"/>
          <w:tab w:val="left" w:pos="720"/>
          <w:tab w:val="left" w:pos="4590"/>
          <w:tab w:val="center" w:pos="15246"/>
          <w:tab w:val="right" w:pos="19782"/>
        </w:tabs>
        <w:spacing w:line="200" w:lineRule="atLeast"/>
        <w:jc w:val="both"/>
        <w:rPr>
          <w:b/>
          <w:bCs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ab/>
      </w:r>
      <w:r w:rsidRPr="00BF048E">
        <w:rPr>
          <w:rStyle w:val="Hipercze"/>
          <w:rFonts w:eastAsia="Times New Roman"/>
          <w:color w:val="auto"/>
          <w:u w:val="none"/>
          <w:lang w:eastAsia="ar-SA"/>
        </w:rPr>
        <w:tab/>
        <w:t xml:space="preserve">Plac Zwycięstwa 14, 19-500 Gołdap, </w:t>
      </w:r>
      <w:r w:rsidR="00E76933"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Punkt Obsługi Mieszkańca – parter, pok. nr 3</w:t>
      </w:r>
      <w:r w:rsidRPr="00BF048E">
        <w:rPr>
          <w:rFonts w:eastAsia="Times New Roman"/>
          <w:b/>
          <w:bCs/>
        </w:rPr>
        <w:tab/>
      </w:r>
    </w:p>
    <w:p w14:paraId="196B5F8E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rPr>
          <w:rStyle w:val="Hipercze"/>
          <w:color w:val="auto"/>
          <w:u w:val="none"/>
          <w:lang w:eastAsia="ar-SA"/>
        </w:rPr>
      </w:pPr>
    </w:p>
    <w:p w14:paraId="473D8EB2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8. Kryteria oceny ofert:</w:t>
      </w:r>
    </w:p>
    <w:p w14:paraId="1F9820C7" w14:textId="77777777" w:rsidR="00CA5458" w:rsidRPr="00BF048E" w:rsidRDefault="00CA5458" w:rsidP="00CA5458">
      <w:pPr>
        <w:tabs>
          <w:tab w:val="center" w:pos="7056"/>
          <w:tab w:val="right" w:pos="11592"/>
        </w:tabs>
        <w:spacing w:line="200" w:lineRule="atLeast"/>
        <w:ind w:left="720" w:hanging="351"/>
        <w:rPr>
          <w:rStyle w:val="Hipercze"/>
          <w:rFonts w:eastAsia="Times New Roman"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ab/>
      </w:r>
    </w:p>
    <w:p w14:paraId="2A2E2B2A" w14:textId="77777777" w:rsidR="00CA5458" w:rsidRPr="00BF048E" w:rsidRDefault="00CA5458" w:rsidP="00CA5458">
      <w:pPr>
        <w:tabs>
          <w:tab w:val="center" w:pos="7056"/>
          <w:tab w:val="right" w:pos="11592"/>
        </w:tabs>
        <w:spacing w:line="200" w:lineRule="atLeast"/>
        <w:ind w:left="720" w:hanging="351"/>
        <w:rPr>
          <w:rStyle w:val="Hipercze"/>
          <w:rFonts w:eastAsia="Times New Roman"/>
          <w:b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b/>
          <w:color w:val="auto"/>
          <w:u w:val="none"/>
          <w:lang w:eastAsia="ar-SA"/>
        </w:rPr>
        <w:t>Cena – 100 %</w:t>
      </w:r>
    </w:p>
    <w:p w14:paraId="483ABEED" w14:textId="0A3B3918" w:rsidR="00CA5458" w:rsidRPr="00BF048E" w:rsidRDefault="00CA5458" w:rsidP="00CA5458">
      <w:pPr>
        <w:tabs>
          <w:tab w:val="left" w:pos="720"/>
          <w:tab w:val="center" w:pos="4896"/>
          <w:tab w:val="right" w:pos="9432"/>
        </w:tabs>
        <w:spacing w:line="0" w:lineRule="atLeast"/>
        <w:rPr>
          <w:rStyle w:val="Hipercze"/>
          <w:rFonts w:eastAsia="Times New Roman"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>O wyborze najkorzystniejszej oferty decyduje najniższa cena.</w:t>
      </w:r>
    </w:p>
    <w:p w14:paraId="10BB6DAE" w14:textId="77777777" w:rsidR="00CA5458" w:rsidRPr="00BF048E" w:rsidRDefault="00CA5458" w:rsidP="00CA5458">
      <w:pPr>
        <w:pStyle w:val="Tekstpodstawowywcity"/>
        <w:numPr>
          <w:ilvl w:val="0"/>
          <w:numId w:val="2"/>
        </w:numPr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rPr>
          <w:szCs w:val="24"/>
        </w:rPr>
      </w:pPr>
      <w:r w:rsidRPr="00BF048E">
        <w:rPr>
          <w:szCs w:val="24"/>
        </w:rPr>
        <w:t>Oferta o najniższej cenie uzyska maksymalną ilość punktów tj.: 100 pkt, pozostałym Wykonawcom przyznana zostanie odpowiednio mniejsza (proporcjonalnie mniejsza) ilość punktów według wzoru:</w:t>
      </w:r>
    </w:p>
    <w:p w14:paraId="016B6F0D" w14:textId="77777777" w:rsidR="00CA5458" w:rsidRPr="00BF048E" w:rsidRDefault="00CA5458" w:rsidP="00CA5458">
      <w:pPr>
        <w:pStyle w:val="Tekstpodstawowywcity"/>
        <w:numPr>
          <w:ilvl w:val="0"/>
          <w:numId w:val="2"/>
        </w:numPr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rPr>
          <w:b/>
          <w:szCs w:val="24"/>
        </w:rPr>
      </w:pPr>
      <w:r w:rsidRPr="00BF048E">
        <w:rPr>
          <w:b/>
          <w:szCs w:val="24"/>
        </w:rPr>
        <w:t>(cena najniższa: cena badanej oferty) x 100</w:t>
      </w:r>
    </w:p>
    <w:p w14:paraId="118FFA1A" w14:textId="77777777" w:rsidR="00CA5458" w:rsidRPr="00BF048E" w:rsidRDefault="00CA5458" w:rsidP="00CA5458">
      <w:pPr>
        <w:pStyle w:val="Tekstpodstawowywcity"/>
        <w:numPr>
          <w:ilvl w:val="0"/>
          <w:numId w:val="2"/>
        </w:numPr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jc w:val="both"/>
        <w:rPr>
          <w:rFonts w:eastAsia="Times New Roman"/>
          <w:iCs/>
          <w:szCs w:val="24"/>
          <w:lang w:eastAsia="ar-SA"/>
        </w:rPr>
      </w:pPr>
    </w:p>
    <w:p w14:paraId="5B7A69A6" w14:textId="77777777" w:rsidR="00CA5458" w:rsidRPr="00BF048E" w:rsidRDefault="00CA5458" w:rsidP="00CA5458">
      <w:pPr>
        <w:pStyle w:val="Tekstpodstawowywcity"/>
        <w:numPr>
          <w:ilvl w:val="0"/>
          <w:numId w:val="2"/>
        </w:numPr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jc w:val="both"/>
        <w:rPr>
          <w:rFonts w:eastAsia="Times New Roman"/>
          <w:iCs/>
          <w:szCs w:val="24"/>
          <w:lang w:eastAsia="ar-SA"/>
        </w:rPr>
      </w:pPr>
      <w:r w:rsidRPr="00BF048E">
        <w:rPr>
          <w:rFonts w:eastAsia="Times New Roman"/>
          <w:szCs w:val="24"/>
          <w:lang w:eastAsia="ar-SA"/>
        </w:rPr>
        <w:t>Cena określona przez Wykonawcę zostanie przyjęta na cały okres ważności umowy, nie będzie podlegała zmianom i waloryzacji</w:t>
      </w:r>
      <w:r w:rsidRPr="00BF048E">
        <w:rPr>
          <w:rFonts w:eastAsia="Times New Roman"/>
          <w:iCs/>
          <w:szCs w:val="24"/>
          <w:lang w:eastAsia="ar-SA"/>
        </w:rPr>
        <w:t>.</w:t>
      </w:r>
    </w:p>
    <w:p w14:paraId="0233DF1C" w14:textId="77777777" w:rsidR="00CA5458" w:rsidRPr="00BF048E" w:rsidRDefault="00CA5458" w:rsidP="00CA5458">
      <w:pPr>
        <w:pStyle w:val="Tekstpodstawowywcity"/>
        <w:numPr>
          <w:ilvl w:val="0"/>
          <w:numId w:val="2"/>
        </w:numPr>
        <w:tabs>
          <w:tab w:val="left" w:pos="0"/>
          <w:tab w:val="left" w:pos="360"/>
          <w:tab w:val="center" w:pos="4332"/>
          <w:tab w:val="right" w:pos="8868"/>
        </w:tabs>
        <w:spacing w:line="0" w:lineRule="atLeast"/>
        <w:jc w:val="both"/>
        <w:rPr>
          <w:rFonts w:eastAsia="Times New Roman"/>
          <w:szCs w:val="24"/>
          <w:lang w:eastAsia="ar-SA"/>
        </w:rPr>
      </w:pPr>
      <w:r w:rsidRPr="00BF048E">
        <w:rPr>
          <w:rFonts w:eastAsia="Times New Roman"/>
          <w:iCs/>
          <w:szCs w:val="24"/>
          <w:lang w:eastAsia="ar-SA"/>
        </w:rPr>
        <w:t>Wykonawca zobowiązany jest do podania łącznej ceny wraz z należnym podatkiem VAT za wykonanie usługi objętej  zamówieniem z uwzględnieniem wszystkich kosztów związanych z wykonaniem niniejszego zamówienia.</w:t>
      </w:r>
      <w:r w:rsidRPr="00BF048E">
        <w:rPr>
          <w:rFonts w:eastAsia="Times New Roman"/>
          <w:szCs w:val="24"/>
          <w:lang w:eastAsia="ar-SA"/>
        </w:rPr>
        <w:t xml:space="preserve">  </w:t>
      </w:r>
    </w:p>
    <w:p w14:paraId="1B02F038" w14:textId="77777777" w:rsidR="00CA5458" w:rsidRPr="00BF048E" w:rsidRDefault="00CA5458" w:rsidP="00CA5458">
      <w:pPr>
        <w:pStyle w:val="Tekstpodstawowywcity"/>
        <w:numPr>
          <w:ilvl w:val="0"/>
          <w:numId w:val="2"/>
        </w:numPr>
        <w:tabs>
          <w:tab w:val="left" w:pos="0"/>
          <w:tab w:val="left" w:pos="360"/>
          <w:tab w:val="center" w:pos="4500"/>
          <w:tab w:val="right" w:pos="9036"/>
        </w:tabs>
        <w:spacing w:line="0" w:lineRule="atLeast"/>
        <w:jc w:val="both"/>
        <w:rPr>
          <w:rFonts w:eastAsia="Times New Roman"/>
          <w:bCs/>
          <w:szCs w:val="24"/>
          <w:lang w:eastAsia="ar-SA"/>
        </w:rPr>
      </w:pPr>
      <w:r w:rsidRPr="00BF048E">
        <w:rPr>
          <w:rFonts w:eastAsia="Times New Roman"/>
          <w:bCs/>
          <w:szCs w:val="24"/>
          <w:lang w:eastAsia="ar-SA"/>
        </w:rPr>
        <w:t>Cena musi być wyrażona w złotych polskich niezależnie od wchodzących w jej skład elementów.</w:t>
      </w:r>
    </w:p>
    <w:p w14:paraId="5AC64CEA" w14:textId="77777777" w:rsidR="00CA5458" w:rsidRPr="00BF048E" w:rsidRDefault="00CA5458" w:rsidP="00CA5458">
      <w:pPr>
        <w:pStyle w:val="Tekstpodstawowywcity"/>
        <w:numPr>
          <w:ilvl w:val="0"/>
          <w:numId w:val="2"/>
        </w:numPr>
        <w:tabs>
          <w:tab w:val="left" w:pos="0"/>
          <w:tab w:val="center" w:pos="1030"/>
          <w:tab w:val="right" w:pos="9767"/>
        </w:tabs>
        <w:spacing w:line="0" w:lineRule="atLeast"/>
        <w:jc w:val="both"/>
        <w:rPr>
          <w:rStyle w:val="Hipercze"/>
          <w:color w:val="auto"/>
          <w:szCs w:val="24"/>
          <w:u w:val="none"/>
        </w:rPr>
      </w:pPr>
      <w:r w:rsidRPr="00BF048E">
        <w:rPr>
          <w:rStyle w:val="Hipercze"/>
          <w:rFonts w:eastAsia="Times New Roman"/>
          <w:bCs/>
          <w:color w:val="auto"/>
          <w:szCs w:val="24"/>
          <w:u w:val="none"/>
          <w:lang w:eastAsia="ar-SA"/>
        </w:rPr>
        <w:t xml:space="preserve">Cena może być tylko jedna, nie dopuszcza się wariantowości cen. </w:t>
      </w:r>
    </w:p>
    <w:p w14:paraId="0481A32C" w14:textId="77777777" w:rsidR="00CA5458" w:rsidRPr="00BF048E" w:rsidRDefault="00CA5458" w:rsidP="00CA5458">
      <w:pPr>
        <w:tabs>
          <w:tab w:val="center" w:pos="7056"/>
          <w:tab w:val="right" w:pos="11592"/>
        </w:tabs>
        <w:spacing w:line="200" w:lineRule="atLeast"/>
        <w:ind w:left="17"/>
      </w:pPr>
    </w:p>
    <w:p w14:paraId="7C5D939E" w14:textId="77777777" w:rsidR="00CA5458" w:rsidRPr="00BF048E" w:rsidRDefault="00CA5458" w:rsidP="00CA5458">
      <w:pPr>
        <w:pStyle w:val="Tekstpodstawowywcity"/>
        <w:tabs>
          <w:tab w:val="center" w:pos="5322"/>
          <w:tab w:val="right" w:pos="9858"/>
        </w:tabs>
        <w:spacing w:line="200" w:lineRule="atLeast"/>
        <w:ind w:left="0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BF048E">
        <w:rPr>
          <w:rFonts w:eastAsia="Times New Roman"/>
          <w:b/>
          <w:bCs/>
          <w:szCs w:val="24"/>
          <w:shd w:val="clear" w:color="auto" w:fill="FFFFFF"/>
        </w:rPr>
        <w:t xml:space="preserve">9. Ogłoszenie wyników </w:t>
      </w:r>
    </w:p>
    <w:p w14:paraId="2CF4FCED" w14:textId="7A2FC612" w:rsidR="00CA5458" w:rsidRPr="00BF048E" w:rsidRDefault="00CA5458" w:rsidP="00CA5458">
      <w:pPr>
        <w:tabs>
          <w:tab w:val="left" w:pos="12590"/>
          <w:tab w:val="center" w:pos="22886"/>
          <w:tab w:val="right" w:pos="27422"/>
        </w:tabs>
        <w:spacing w:line="200" w:lineRule="atLeast"/>
        <w:ind w:left="-10" w:firstLine="10"/>
        <w:jc w:val="both"/>
        <w:rPr>
          <w:rFonts w:eastAsia="Times New Roman"/>
          <w:shd w:val="clear" w:color="auto" w:fill="FFFFFF"/>
        </w:rPr>
      </w:pPr>
      <w:r w:rsidRPr="00BF048E">
        <w:rPr>
          <w:rFonts w:eastAsia="Times New Roman"/>
          <w:shd w:val="clear" w:color="auto" w:fill="FFFFFF"/>
        </w:rPr>
        <w:t>1.Zamawiający udzieli zamówienia Wykonawcy, którego oferta odpowiada wszystkim wymaganiom określonym w niniejszym zapytaniu ofertowym, a która została oceniona jako najkorzystniejsza w</w:t>
      </w:r>
      <w:r w:rsidR="00E76933" w:rsidRPr="00BF048E">
        <w:rPr>
          <w:rFonts w:eastAsia="Times New Roman"/>
          <w:shd w:val="clear" w:color="auto" w:fill="FFFFFF"/>
        </w:rPr>
        <w:t> </w:t>
      </w:r>
      <w:r w:rsidRPr="00BF048E">
        <w:rPr>
          <w:rFonts w:eastAsia="Times New Roman"/>
          <w:shd w:val="clear" w:color="auto" w:fill="FFFFFF"/>
        </w:rPr>
        <w:t>oparciu o podane kryterium ceny.</w:t>
      </w:r>
    </w:p>
    <w:p w14:paraId="4D97D28F" w14:textId="77777777" w:rsidR="00CA5458" w:rsidRPr="00BF048E" w:rsidRDefault="00CA5458" w:rsidP="00CA5458">
      <w:pPr>
        <w:tabs>
          <w:tab w:val="left" w:pos="12600"/>
          <w:tab w:val="center" w:pos="22896"/>
          <w:tab w:val="right" w:pos="27432"/>
        </w:tabs>
        <w:spacing w:line="200" w:lineRule="atLeast"/>
        <w:jc w:val="both"/>
        <w:rPr>
          <w:rFonts w:eastAsia="Times New Roman"/>
          <w:shd w:val="clear" w:color="auto" w:fill="FFFFFF"/>
        </w:rPr>
      </w:pPr>
      <w:r w:rsidRPr="00BF048E">
        <w:rPr>
          <w:rFonts w:eastAsia="Times New Roman"/>
          <w:shd w:val="clear" w:color="auto" w:fill="FFFFFF"/>
        </w:rPr>
        <w:t>2. O wyborze oferty najkorzystniejszej Zamawiający niezwłocznie zawiadomi Wykonawców.</w:t>
      </w:r>
    </w:p>
    <w:p w14:paraId="54759635" w14:textId="77777777" w:rsidR="00CA5458" w:rsidRPr="00BF048E" w:rsidRDefault="00CA5458" w:rsidP="00CA5458">
      <w:pPr>
        <w:tabs>
          <w:tab w:val="left" w:pos="12600"/>
          <w:tab w:val="center" w:pos="22896"/>
          <w:tab w:val="right" w:pos="27432"/>
        </w:tabs>
        <w:spacing w:line="200" w:lineRule="atLeast"/>
        <w:jc w:val="both"/>
        <w:rPr>
          <w:rFonts w:eastAsia="Times New Roman"/>
          <w:shd w:val="clear" w:color="auto" w:fill="FFFFFF"/>
        </w:rPr>
      </w:pPr>
    </w:p>
    <w:p w14:paraId="3E105C6D" w14:textId="77777777" w:rsidR="00CA5458" w:rsidRPr="00BF048E" w:rsidRDefault="00CA5458" w:rsidP="00CA5458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BF048E">
        <w:rPr>
          <w:rFonts w:eastAsia="Times New Roman"/>
          <w:b/>
          <w:bCs/>
          <w:szCs w:val="24"/>
          <w:shd w:val="clear" w:color="auto" w:fill="FFFFFF"/>
        </w:rPr>
        <w:lastRenderedPageBreak/>
        <w:t xml:space="preserve">10. Zawarcie umowy </w:t>
      </w:r>
    </w:p>
    <w:p w14:paraId="14B68E07" w14:textId="77777777" w:rsidR="00CA5458" w:rsidRPr="00BF048E" w:rsidRDefault="00CA5458" w:rsidP="00CA5458">
      <w:pPr>
        <w:pStyle w:val="Tekstpodstawowywcity"/>
        <w:tabs>
          <w:tab w:val="center" w:pos="4896"/>
          <w:tab w:val="right" w:pos="9432"/>
        </w:tabs>
        <w:spacing w:line="0" w:lineRule="atLeast"/>
        <w:ind w:left="0"/>
        <w:jc w:val="both"/>
        <w:rPr>
          <w:rFonts w:eastAsia="Times New Roman"/>
          <w:b/>
          <w:bCs/>
          <w:szCs w:val="24"/>
          <w:shd w:val="clear" w:color="auto" w:fill="FFFFFF"/>
        </w:rPr>
      </w:pPr>
      <w:r w:rsidRPr="00BF048E">
        <w:rPr>
          <w:rFonts w:eastAsia="Times New Roman"/>
          <w:szCs w:val="24"/>
          <w:shd w:val="clear" w:color="auto" w:fill="FFFFFF"/>
        </w:rPr>
        <w:t xml:space="preserve">Zawarcie umowy z wybranym wykonawca nastąpi na warunkach określonych we wzorze umowy stanowiącym </w:t>
      </w:r>
      <w:r w:rsidRPr="00BF048E">
        <w:rPr>
          <w:rFonts w:eastAsia="Times New Roman"/>
          <w:b/>
          <w:bCs/>
          <w:szCs w:val="24"/>
          <w:shd w:val="clear" w:color="auto" w:fill="FFFFFF"/>
        </w:rPr>
        <w:t>załącznik nr 2</w:t>
      </w:r>
    </w:p>
    <w:p w14:paraId="3A736082" w14:textId="77777777" w:rsidR="00CA5458" w:rsidRPr="00BF048E" w:rsidRDefault="00CA5458" w:rsidP="00CA5458">
      <w:pPr>
        <w:pStyle w:val="Tekstpodstawowywcity"/>
        <w:tabs>
          <w:tab w:val="center" w:pos="5322"/>
          <w:tab w:val="right" w:pos="9858"/>
        </w:tabs>
        <w:spacing w:line="200" w:lineRule="atLeast"/>
        <w:ind w:hanging="432"/>
        <w:jc w:val="both"/>
        <w:rPr>
          <w:szCs w:val="24"/>
        </w:rPr>
      </w:pPr>
    </w:p>
    <w:p w14:paraId="774A3D61" w14:textId="77777777" w:rsidR="00CA5458" w:rsidRPr="00BF048E" w:rsidRDefault="00CA5458" w:rsidP="00CA5458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 xml:space="preserve">11. </w:t>
      </w:r>
      <w:r w:rsidRPr="00BF048E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Osoby do kontaktu w zakresie przedmiotu zamówienia:</w:t>
      </w:r>
    </w:p>
    <w:p w14:paraId="713439D7" w14:textId="070E5B91" w:rsidR="00E76933" w:rsidRPr="00BF048E" w:rsidRDefault="00E76933" w:rsidP="00E76933">
      <w:pPr>
        <w:tabs>
          <w:tab w:val="center" w:pos="6336"/>
          <w:tab w:val="right" w:pos="10872"/>
        </w:tabs>
        <w:spacing w:line="200" w:lineRule="atLeast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 xml:space="preserve">Magda </w:t>
      </w:r>
      <w:proofErr w:type="spellStart"/>
      <w:r w:rsidRPr="00BF048E">
        <w:rPr>
          <w:rStyle w:val="Hipercze"/>
          <w:rFonts w:eastAsia="Times New Roman"/>
          <w:color w:val="auto"/>
          <w:u w:val="none"/>
          <w:lang w:eastAsia="ar-SA"/>
        </w:rPr>
        <w:t>Zymkowska</w:t>
      </w:r>
      <w:proofErr w:type="spellEnd"/>
      <w:r w:rsidRPr="00BF048E">
        <w:rPr>
          <w:rStyle w:val="Hipercze"/>
          <w:rFonts w:eastAsia="Times New Roman"/>
          <w:color w:val="auto"/>
          <w:u w:val="none"/>
          <w:lang w:eastAsia="ar-SA"/>
        </w:rPr>
        <w:t xml:space="preserve"> – tel. 87-615-60-52, e-mail:</w:t>
      </w:r>
      <w:r w:rsidRPr="00BF048E">
        <w:rPr>
          <w:rStyle w:val="Hipercze"/>
          <w:rFonts w:eastAsia="Times New Roman"/>
          <w:color w:val="auto"/>
          <w:u w:val="none"/>
          <w:lang w:eastAsia="ar-SA"/>
        </w:rPr>
        <w:t xml:space="preserve"> </w:t>
      </w:r>
      <w:r w:rsidRPr="00BF048E">
        <w:rPr>
          <w:rStyle w:val="Hipercze"/>
          <w:rFonts w:eastAsia="Times New Roman"/>
          <w:color w:val="auto"/>
          <w:u w:val="none"/>
          <w:lang w:eastAsia="ar-SA"/>
        </w:rPr>
        <w:t>magda.zymkowska@goldap.pl</w:t>
      </w: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ab/>
      </w:r>
    </w:p>
    <w:p w14:paraId="7B9BF15A" w14:textId="7B36DE48" w:rsidR="00E76933" w:rsidRPr="00BF048E" w:rsidRDefault="00E76933" w:rsidP="00E76933">
      <w:pPr>
        <w:tabs>
          <w:tab w:val="center" w:pos="6336"/>
          <w:tab w:val="right" w:pos="10872"/>
        </w:tabs>
        <w:spacing w:line="200" w:lineRule="atLeast"/>
      </w:pPr>
      <w:r w:rsidRPr="00BF048E">
        <w:t xml:space="preserve">Sandra Kardel – tel. 87 615 60 45, e-mail: </w:t>
      </w:r>
      <w:hyperlink r:id="rId9" w:history="1">
        <w:r w:rsidRPr="00BF048E">
          <w:rPr>
            <w:rStyle w:val="Hipercze"/>
            <w:color w:val="auto"/>
            <w:u w:val="none"/>
          </w:rPr>
          <w:t>sandra.kardel@goldap.pl</w:t>
        </w:r>
      </w:hyperlink>
    </w:p>
    <w:p w14:paraId="723CC80A" w14:textId="77777777" w:rsidR="00E76933" w:rsidRPr="00BF048E" w:rsidRDefault="00E76933" w:rsidP="00E76933">
      <w:pPr>
        <w:tabs>
          <w:tab w:val="center" w:pos="6336"/>
          <w:tab w:val="right" w:pos="10872"/>
        </w:tabs>
        <w:spacing w:line="200" w:lineRule="atLeast"/>
      </w:pPr>
    </w:p>
    <w:p w14:paraId="1B323363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b/>
          <w:bCs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b/>
          <w:bCs/>
          <w:color w:val="auto"/>
          <w:u w:val="none"/>
          <w:lang w:eastAsia="ar-SA"/>
        </w:rPr>
        <w:t>Załączniki:</w:t>
      </w:r>
    </w:p>
    <w:p w14:paraId="6FEA244B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 xml:space="preserve">Załącznik nr 1- Formularz ofertowy </w:t>
      </w:r>
    </w:p>
    <w:p w14:paraId="047F4E75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rPr>
          <w:rStyle w:val="Hipercze"/>
          <w:rFonts w:eastAsia="Times New Roman"/>
          <w:color w:val="auto"/>
          <w:u w:val="none"/>
          <w:lang w:eastAsia="ar-SA"/>
        </w:rPr>
      </w:pPr>
      <w:r w:rsidRPr="00BF048E">
        <w:rPr>
          <w:rStyle w:val="Hipercze"/>
          <w:rFonts w:eastAsia="Times New Roman"/>
          <w:color w:val="auto"/>
          <w:u w:val="none"/>
          <w:lang w:eastAsia="ar-SA"/>
        </w:rPr>
        <w:t>Załącznik nr 2- Wzór umowy</w:t>
      </w:r>
    </w:p>
    <w:p w14:paraId="22F17FB3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</w:pPr>
    </w:p>
    <w:p w14:paraId="25BCBB6A" w14:textId="77777777" w:rsidR="00CA5458" w:rsidRPr="00BF048E" w:rsidRDefault="00CA5458" w:rsidP="00CA5458">
      <w:pPr>
        <w:pStyle w:val="Tekstpodstawowywcity21"/>
        <w:spacing w:line="200" w:lineRule="atLeast"/>
        <w:ind w:left="0" w:firstLine="0"/>
        <w:rPr>
          <w:rFonts w:ascii="Times New Roman" w:hAnsi="Times New Roman"/>
          <w:b/>
          <w:sz w:val="24"/>
          <w:szCs w:val="24"/>
        </w:rPr>
      </w:pPr>
      <w:r w:rsidRPr="00BF048E">
        <w:rPr>
          <w:rFonts w:ascii="Times New Roman" w:hAnsi="Times New Roman"/>
          <w:b/>
          <w:sz w:val="24"/>
          <w:szCs w:val="24"/>
        </w:rPr>
        <w:t>Informacje o podstawie wykluczenia</w:t>
      </w:r>
    </w:p>
    <w:p w14:paraId="546E8CA0" w14:textId="79E67326" w:rsidR="00CA5458" w:rsidRPr="00BF048E" w:rsidRDefault="00CA5458" w:rsidP="00CA5458">
      <w:pPr>
        <w:pStyle w:val="Tekstpodstawowywcity21"/>
        <w:spacing w:line="200" w:lineRule="atLeast"/>
        <w:ind w:left="0" w:firstLine="0"/>
        <w:rPr>
          <w:rFonts w:ascii="Times New Roman" w:hAnsi="Times New Roman"/>
          <w:bCs/>
          <w:sz w:val="24"/>
          <w:szCs w:val="24"/>
        </w:rPr>
      </w:pPr>
      <w:r w:rsidRPr="00BF048E">
        <w:rPr>
          <w:rFonts w:ascii="Times New Roman" w:hAnsi="Times New Roman"/>
          <w:bCs/>
          <w:sz w:val="24"/>
          <w:szCs w:val="24"/>
        </w:rPr>
        <w:t xml:space="preserve"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 udzielenie zamówienia publicznego na podstawie ustawy z dnia 11 września 2019 r. – Prawo zamówień publicznych </w:t>
      </w:r>
      <w:r w:rsidR="00BF048E" w:rsidRPr="00BF048E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BF048E" w:rsidRPr="00BF048E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BF048E" w:rsidRPr="00BF048E">
        <w:rPr>
          <w:rFonts w:ascii="Times New Roman" w:hAnsi="Times New Roman"/>
          <w:bCs/>
          <w:sz w:val="24"/>
          <w:szCs w:val="24"/>
        </w:rPr>
        <w:t>. Dz. U. z 2024 r. poz. 1320)</w:t>
      </w:r>
      <w:r w:rsidRPr="00BF048E">
        <w:rPr>
          <w:rFonts w:ascii="Times New Roman" w:hAnsi="Times New Roman"/>
          <w:bCs/>
          <w:sz w:val="24"/>
          <w:szCs w:val="24"/>
        </w:rPr>
        <w:t xml:space="preserve">, zwanej dalej „ustawą </w:t>
      </w:r>
      <w:proofErr w:type="spellStart"/>
      <w:r w:rsidRPr="00BF048E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BF048E">
        <w:rPr>
          <w:rFonts w:ascii="Times New Roman" w:hAnsi="Times New Roman"/>
          <w:bCs/>
          <w:sz w:val="24"/>
          <w:szCs w:val="24"/>
        </w:rPr>
        <w:t>”.</w:t>
      </w:r>
    </w:p>
    <w:p w14:paraId="3015BC07" w14:textId="77777777" w:rsidR="00CA5458" w:rsidRPr="00BF048E" w:rsidRDefault="00CA5458" w:rsidP="00CA5458">
      <w:pPr>
        <w:pStyle w:val="Tekstpodstawowywcity21"/>
        <w:spacing w:line="200" w:lineRule="atLeast"/>
        <w:ind w:left="0" w:firstLine="0"/>
        <w:rPr>
          <w:rFonts w:ascii="Times New Roman" w:hAnsi="Times New Roman"/>
          <w:bCs/>
          <w:sz w:val="24"/>
          <w:szCs w:val="24"/>
        </w:rPr>
      </w:pPr>
    </w:p>
    <w:p w14:paraId="4CDB3395" w14:textId="02C16867" w:rsidR="00CA5458" w:rsidRPr="00BF048E" w:rsidRDefault="00CA5458" w:rsidP="00CA5458">
      <w:pPr>
        <w:pStyle w:val="Tekstpodstawowywcity21"/>
        <w:spacing w:line="200" w:lineRule="atLeast"/>
        <w:ind w:left="0" w:firstLine="0"/>
        <w:rPr>
          <w:rFonts w:ascii="Times New Roman" w:hAnsi="Times New Roman"/>
          <w:bCs/>
          <w:sz w:val="24"/>
          <w:szCs w:val="24"/>
        </w:rPr>
      </w:pPr>
      <w:r w:rsidRPr="00BF048E">
        <w:rPr>
          <w:rFonts w:ascii="Times New Roman" w:hAnsi="Times New Roman"/>
          <w:bCs/>
          <w:sz w:val="24"/>
          <w:szCs w:val="24"/>
        </w:rPr>
        <w:t xml:space="preserve">W związku z powyższym, Zamawiający informuje, że na podstawie art. 7 ust. 1 ustawy z dnia 13 kwietnia 2022 r. o szczególnych rozwiązaniach w zakresie przeciwdziałania wspieraniu agresji na Ukrainę oraz służących ochronie bezpieczeństwa narodowego </w:t>
      </w:r>
      <w:r w:rsidR="00BF048E" w:rsidRPr="00BF048E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BF048E" w:rsidRPr="00BF048E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BF048E" w:rsidRPr="00BF048E">
        <w:rPr>
          <w:rFonts w:ascii="Times New Roman" w:hAnsi="Times New Roman"/>
          <w:bCs/>
          <w:sz w:val="24"/>
          <w:szCs w:val="24"/>
        </w:rPr>
        <w:t>. Dz. U. z 2024 r. poz. 507</w:t>
      </w:r>
      <w:r w:rsidR="00BF048E" w:rsidRPr="00BF048E">
        <w:rPr>
          <w:rFonts w:ascii="Times New Roman" w:hAnsi="Times New Roman"/>
          <w:bCs/>
          <w:sz w:val="24"/>
          <w:szCs w:val="24"/>
        </w:rPr>
        <w:t>)</w:t>
      </w:r>
      <w:r w:rsidRPr="00BF048E">
        <w:rPr>
          <w:rFonts w:ascii="Times New Roman" w:hAnsi="Times New Roman"/>
          <w:bCs/>
          <w:sz w:val="24"/>
          <w:szCs w:val="24"/>
        </w:rPr>
        <w:t xml:space="preserve"> z postępowania o udzielenie zamówienia publicznego wykluczy:</w:t>
      </w:r>
    </w:p>
    <w:p w14:paraId="30D03999" w14:textId="71DCA3FB" w:rsidR="00727359" w:rsidRPr="00BF048E" w:rsidRDefault="00727359" w:rsidP="00727359">
      <w:pPr>
        <w:pStyle w:val="Akapitzlist"/>
        <w:widowControl/>
        <w:numPr>
          <w:ilvl w:val="0"/>
          <w:numId w:val="4"/>
        </w:numPr>
        <w:suppressAutoHyphens w:val="0"/>
        <w:jc w:val="both"/>
        <w:rPr>
          <w:rFonts w:eastAsia="Times New Roman"/>
        </w:rPr>
      </w:pPr>
      <w:r w:rsidRPr="00BF048E">
        <w:t>wykonawcę oraz uczestnika konkursu wymienionego w wykazach określonych w </w:t>
      </w:r>
      <w:hyperlink r:id="rId10" w:anchor="/document/67607987?cm=DOCUMENT" w:history="1">
        <w:r w:rsidRPr="00BF048E">
          <w:rPr>
            <w:rStyle w:val="Hipercze"/>
            <w:color w:val="auto"/>
            <w:u w:val="none"/>
          </w:rPr>
          <w:t>rozporządzeniu</w:t>
        </w:r>
      </w:hyperlink>
      <w:r w:rsidRPr="00BF048E">
        <w:t xml:space="preserve"> 765/2006 i </w:t>
      </w:r>
      <w:hyperlink r:id="rId11" w:anchor="/document/68410867?cm=DOCUMENT" w:history="1">
        <w:r w:rsidRPr="00BF048E">
          <w:rPr>
            <w:rStyle w:val="Hipercze"/>
            <w:color w:val="auto"/>
            <w:u w:val="none"/>
          </w:rPr>
          <w:t>rozporządzeniu</w:t>
        </w:r>
      </w:hyperlink>
      <w:r w:rsidRPr="00BF048E">
        <w:t xml:space="preserve"> 269/2014 albo wpisanego na listę na podstawie decyzji w sprawie wpisu na listę rozstrzygającej o zastosowaniu środka, o którym mowa w art. 1 pkt 3;</w:t>
      </w:r>
    </w:p>
    <w:p w14:paraId="6D5D41E1" w14:textId="16BADBE1" w:rsidR="00727359" w:rsidRPr="00BF048E" w:rsidRDefault="00727359" w:rsidP="00727359">
      <w:pPr>
        <w:pStyle w:val="Akapitzlist"/>
        <w:numPr>
          <w:ilvl w:val="0"/>
          <w:numId w:val="4"/>
        </w:numPr>
        <w:jc w:val="both"/>
      </w:pPr>
      <w:r w:rsidRPr="00BF048E">
        <w:t xml:space="preserve">wykonawcę oraz uczestnika konkursu, którego beneficjentem rzeczywistym w rozumieniu </w:t>
      </w:r>
      <w:hyperlink r:id="rId12" w:anchor="/document/18708093?cm=DOCUMENT" w:history="1">
        <w:r w:rsidRPr="00BF048E">
          <w:rPr>
            <w:rStyle w:val="Hipercze"/>
            <w:color w:val="auto"/>
            <w:u w:val="none"/>
          </w:rPr>
          <w:t>ustawy</w:t>
        </w:r>
      </w:hyperlink>
      <w:r w:rsidRPr="00BF048E">
        <w:t xml:space="preserve"> z dnia 1 marca 2018 r. o przeciwdziałaniu praniu pieniędzy oraz finansowaniu terroryzmu (Dz. U. z </w:t>
      </w:r>
      <w:r w:rsidR="00A8192E">
        <w:t>2023 r. poz. 1124, 1285, 1723 i 1843</w:t>
      </w:r>
      <w:r w:rsidRPr="00BF048E">
        <w:t>) jest osoba wymieniona w</w:t>
      </w:r>
      <w:r w:rsidR="00A8192E">
        <w:t> </w:t>
      </w:r>
      <w:r w:rsidRPr="00BF048E">
        <w:t xml:space="preserve">wykazach określonych w </w:t>
      </w:r>
      <w:hyperlink r:id="rId13" w:anchor="/document/67607987?cm=DOCUMENT" w:history="1">
        <w:r w:rsidRPr="00BF048E">
          <w:rPr>
            <w:rStyle w:val="Hipercze"/>
            <w:color w:val="auto"/>
            <w:u w:val="none"/>
          </w:rPr>
          <w:t>rozporządzeniu</w:t>
        </w:r>
      </w:hyperlink>
      <w:r w:rsidRPr="00BF048E">
        <w:t xml:space="preserve"> 765/2006 i </w:t>
      </w:r>
      <w:hyperlink r:id="rId14" w:anchor="/document/68410867?cm=DOCUMENT" w:history="1">
        <w:r w:rsidRPr="00BF048E">
          <w:rPr>
            <w:rStyle w:val="Hipercze"/>
            <w:color w:val="auto"/>
            <w:u w:val="none"/>
          </w:rPr>
          <w:t>rozporządzeniu</w:t>
        </w:r>
      </w:hyperlink>
      <w:r w:rsidRPr="00BF048E">
        <w:t xml:space="preserve"> 269/2014 albo wpisana na listę lub będąca takim beneficjentem rzeczywistym od dnia 24 lutego 2022 r., o</w:t>
      </w:r>
      <w:r w:rsidR="00A8192E">
        <w:t> </w:t>
      </w:r>
      <w:r w:rsidRPr="00BF048E">
        <w:t>ile została wpisana na</w:t>
      </w:r>
      <w:r w:rsidR="00E76933" w:rsidRPr="00BF048E">
        <w:t> </w:t>
      </w:r>
      <w:r w:rsidRPr="00BF048E">
        <w:t>listę na podstawie decyzji w sprawie wpisu na listę rozstrzygającej o</w:t>
      </w:r>
      <w:r w:rsidR="00A8192E">
        <w:t> </w:t>
      </w:r>
      <w:r w:rsidRPr="00BF048E">
        <w:t>zastosowaniu środka, o którym mowa w art. 1 pkt 3;</w:t>
      </w:r>
    </w:p>
    <w:p w14:paraId="27167CC7" w14:textId="7057F74A" w:rsidR="00727359" w:rsidRPr="00BF048E" w:rsidRDefault="00727359" w:rsidP="00727359">
      <w:pPr>
        <w:pStyle w:val="Akapitzlist"/>
        <w:numPr>
          <w:ilvl w:val="0"/>
          <w:numId w:val="4"/>
        </w:numPr>
        <w:jc w:val="both"/>
      </w:pPr>
      <w:r w:rsidRPr="00BF048E">
        <w:t xml:space="preserve">wykonawcę oraz uczestnika konkursu, którego jednostką dominującą w rozumieniu </w:t>
      </w:r>
      <w:hyperlink r:id="rId15" w:anchor="/document/16796295?unitId=art(3)ust(1)pkt(37)&amp;cm=DOCUMENT" w:history="1">
        <w:r w:rsidRPr="00BF048E">
          <w:rPr>
            <w:rStyle w:val="Hipercze"/>
            <w:color w:val="auto"/>
            <w:u w:val="none"/>
          </w:rPr>
          <w:t>art. 3 ust. 1 pkt 37</w:t>
        </w:r>
      </w:hyperlink>
      <w:r w:rsidRPr="00BF048E">
        <w:t xml:space="preserve"> ustawy z dnia 29 września 1994 r. o rachunkowości (Dz. U. z 2023 r. poz. 120</w:t>
      </w:r>
      <w:r w:rsidR="00BF048E" w:rsidRPr="00BF048E">
        <w:t xml:space="preserve">, </w:t>
      </w:r>
      <w:r w:rsidRPr="00BF048E">
        <w:t>295</w:t>
      </w:r>
      <w:r w:rsidR="00BF048E" w:rsidRPr="00BF048E">
        <w:t xml:space="preserve"> i 1598</w:t>
      </w:r>
      <w:r w:rsidRPr="00BF048E">
        <w:t xml:space="preserve">) jest podmiot wymieniony w wykazach określonych w </w:t>
      </w:r>
      <w:hyperlink r:id="rId16" w:anchor="/document/67607987?cm=DOCUMENT" w:history="1">
        <w:r w:rsidRPr="00BF048E">
          <w:rPr>
            <w:rStyle w:val="Hipercze"/>
            <w:color w:val="auto"/>
            <w:u w:val="none"/>
          </w:rPr>
          <w:t>rozporządzeniu</w:t>
        </w:r>
      </w:hyperlink>
      <w:r w:rsidRPr="00BF048E">
        <w:t xml:space="preserve"> 765/2006 i </w:t>
      </w:r>
      <w:hyperlink r:id="rId17" w:anchor="/document/68410867?cm=DOCUMENT" w:history="1">
        <w:r w:rsidRPr="00BF048E">
          <w:rPr>
            <w:rStyle w:val="Hipercze"/>
            <w:color w:val="auto"/>
            <w:u w:val="none"/>
          </w:rPr>
          <w:t>rozporządzeniu</w:t>
        </w:r>
      </w:hyperlink>
      <w:r w:rsidRPr="00BF048E">
        <w:t xml:space="preserve"> 269/2014 albo wpisany na listę lub będący taką jednostką dominującą od</w:t>
      </w:r>
      <w:r w:rsidR="00E76933" w:rsidRPr="00BF048E">
        <w:t> </w:t>
      </w:r>
      <w:r w:rsidRPr="00BF048E">
        <w:t>dnia 24 lutego 2022 r., o ile został wpisany na listę na podstawie decyzji w sprawie wpisu na listę rozstrzygającej o zastosowaniu środka, o którym mowa w art. 1 pkt 3.</w:t>
      </w:r>
    </w:p>
    <w:p w14:paraId="27DB549D" w14:textId="77777777" w:rsidR="00CA5458" w:rsidRPr="00BF048E" w:rsidRDefault="00CA5458" w:rsidP="00CA5458">
      <w:pPr>
        <w:pStyle w:val="Tekstpodstawowywcity21"/>
        <w:spacing w:line="200" w:lineRule="atLeast"/>
        <w:ind w:left="0" w:firstLine="0"/>
        <w:rPr>
          <w:rFonts w:ascii="Times New Roman" w:hAnsi="Times New Roman"/>
          <w:bCs/>
          <w:sz w:val="24"/>
          <w:szCs w:val="24"/>
        </w:rPr>
      </w:pPr>
    </w:p>
    <w:p w14:paraId="2449C03C" w14:textId="77777777" w:rsidR="00CA5458" w:rsidRPr="00BF048E" w:rsidRDefault="00CA5458" w:rsidP="00CA5458">
      <w:pPr>
        <w:pStyle w:val="Tekstpodstawowywcity21"/>
        <w:spacing w:line="200" w:lineRule="atLeast"/>
        <w:ind w:left="0" w:firstLine="0"/>
        <w:rPr>
          <w:rFonts w:ascii="Times New Roman" w:hAnsi="Times New Roman"/>
          <w:b/>
          <w:sz w:val="24"/>
          <w:szCs w:val="24"/>
        </w:rPr>
      </w:pPr>
      <w:r w:rsidRPr="00BF048E">
        <w:rPr>
          <w:rFonts w:ascii="Times New Roman" w:hAnsi="Times New Roman"/>
          <w:b/>
          <w:sz w:val="24"/>
          <w:szCs w:val="24"/>
        </w:rPr>
        <w:t>Informacje dodatkowe</w:t>
      </w:r>
    </w:p>
    <w:p w14:paraId="3C60964A" w14:textId="77777777" w:rsidR="00CA5458" w:rsidRPr="00BF048E" w:rsidRDefault="00CA5458" w:rsidP="00CA5458">
      <w:pPr>
        <w:pStyle w:val="Tekstpodstawowywcity21"/>
        <w:spacing w:line="200" w:lineRule="atLeast"/>
        <w:ind w:left="0" w:firstLine="0"/>
        <w:rPr>
          <w:rFonts w:ascii="Times New Roman" w:hAnsi="Times New Roman"/>
          <w:sz w:val="24"/>
          <w:szCs w:val="24"/>
        </w:rPr>
      </w:pPr>
    </w:p>
    <w:p w14:paraId="60725C37" w14:textId="3DEC88EA" w:rsidR="00CA5458" w:rsidRPr="00BF048E" w:rsidRDefault="00CA5458" w:rsidP="00CA5458">
      <w:pPr>
        <w:widowControl/>
        <w:spacing w:line="240" w:lineRule="atLeast"/>
        <w:jc w:val="both"/>
        <w:rPr>
          <w:rFonts w:eastAsia="ArialMT"/>
          <w:lang w:eastAsia="ar-SA"/>
        </w:rPr>
      </w:pPr>
      <w:r w:rsidRPr="00BF048E">
        <w:rPr>
          <w:rFonts w:eastAsia="ArialMT"/>
          <w:i/>
          <w:u w:val="single"/>
          <w:lang w:eastAsia="ar-SA"/>
        </w:rPr>
        <w:t>Klauzula informacyjna z art. 13 RODO do zastosowania w celu związanym z postępowaniem o</w:t>
      </w:r>
      <w:r w:rsidR="00A448F1" w:rsidRPr="00BF048E">
        <w:rPr>
          <w:rFonts w:eastAsia="ArialMT"/>
          <w:i/>
          <w:u w:val="single"/>
          <w:lang w:eastAsia="ar-SA"/>
        </w:rPr>
        <w:t> </w:t>
      </w:r>
      <w:r w:rsidRPr="00BF048E">
        <w:rPr>
          <w:rFonts w:eastAsia="ArialMT"/>
          <w:i/>
          <w:u w:val="single"/>
          <w:lang w:eastAsia="ar-SA"/>
        </w:rPr>
        <w:t>udzielenie zamówienia publicznego</w:t>
      </w:r>
    </w:p>
    <w:p w14:paraId="1E4880D3" w14:textId="77777777" w:rsidR="00CA5458" w:rsidRPr="00BF048E" w:rsidRDefault="00CA5458" w:rsidP="00CA5458">
      <w:pPr>
        <w:widowControl/>
        <w:spacing w:line="240" w:lineRule="atLeast"/>
        <w:jc w:val="both"/>
        <w:rPr>
          <w:rFonts w:eastAsia="ArialMT"/>
          <w:lang w:eastAsia="ar-SA"/>
        </w:rPr>
      </w:pPr>
    </w:p>
    <w:p w14:paraId="5E82E622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 xml:space="preserve"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5EC38B21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1.Administratorem Pani/Pana danych osobowych jest Gmina Gołdap reprezentowana przez Burmistrza z siedzibą przy Pl. Zwycięstwa 14, 19-500 Gołdap, adres e-mail: pom@goldap.pl, tel. 87 615-60-00;</w:t>
      </w:r>
    </w:p>
    <w:p w14:paraId="0EBD5698" w14:textId="343B5C49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lastRenderedPageBreak/>
        <w:t>2. Jeśli ma Pani/Pan pytania dotyczące sposobu i zakresu przetwarzania Pani/Pana danych osobowych, a także przysługujących Pani/Panu uprawnień, może się Pani/Pan skontaktować się</w:t>
      </w:r>
      <w:r w:rsidR="00E76933" w:rsidRPr="00BF048E">
        <w:rPr>
          <w:rFonts w:eastAsia="Times New Roman"/>
          <w:lang w:eastAsia="ar-SA"/>
        </w:rPr>
        <w:t> </w:t>
      </w:r>
      <w:r w:rsidRPr="00BF048E">
        <w:rPr>
          <w:rFonts w:eastAsia="Times New Roman"/>
          <w:lang w:eastAsia="ar-SA"/>
        </w:rPr>
        <w:t xml:space="preserve">z Inspektorem Ochrony Danych, e-mail: iod@goldap.pl. </w:t>
      </w:r>
    </w:p>
    <w:p w14:paraId="10AFC463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3. Pani/Pana dane osobowe będą przetwarzane w związku z postępowaniem o udzielenie zamówienia publicznego, w tym w celu ewentualnego zawarcia umowy na wykonania zadania będącego celem niniejszego postępowania.</w:t>
      </w:r>
    </w:p>
    <w:p w14:paraId="420DC229" w14:textId="750E4FE9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4. Pani/Pana dane osobowe będą przetwarzane na podstawie art. 6 ust. 1 lit b RODO oraz art. 6 ust. 1 lit c RODO – przetwarzanie jest niezbędne do wypełnienia obowiązku prawnego ciążącego na</w:t>
      </w:r>
      <w:r w:rsidR="00E76933" w:rsidRPr="00BF048E">
        <w:rPr>
          <w:rFonts w:eastAsia="Times New Roman"/>
          <w:lang w:eastAsia="ar-SA"/>
        </w:rPr>
        <w:t> </w:t>
      </w:r>
      <w:r w:rsidRPr="00BF048E">
        <w:rPr>
          <w:rFonts w:eastAsia="Times New Roman"/>
          <w:lang w:eastAsia="ar-SA"/>
        </w:rPr>
        <w:t xml:space="preserve">administratorze, tj. ustawy z dnia 11września 2019 roku Prawo zamówień  publicznych (dalej „ustawa </w:t>
      </w:r>
      <w:proofErr w:type="spellStart"/>
      <w:r w:rsidRPr="00BF048E">
        <w:rPr>
          <w:rFonts w:eastAsia="Times New Roman"/>
          <w:lang w:eastAsia="ar-SA"/>
        </w:rPr>
        <w:t>Pzp</w:t>
      </w:r>
      <w:proofErr w:type="spellEnd"/>
      <w:r w:rsidRPr="00BF048E">
        <w:rPr>
          <w:rFonts w:eastAsia="Times New Roman"/>
          <w:lang w:eastAsia="ar-SA"/>
        </w:rPr>
        <w:t>”), ustawy o narodowym zasobie archiwalnym i archiwach oraz na podstawie art. 6 ust. 1 lit b RODO (w przypadku zawarcia umowy na wykonania zadania).</w:t>
      </w:r>
    </w:p>
    <w:p w14:paraId="24DE8194" w14:textId="066E66B0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5. Podanie danych osobowych w związku udziałem w postępowaniu o zamówienia publiczne nie jest obowiązkowe, ale może być warunkiem niezbędnym do wzięcia w nim udziału. Wynika to stąd, że</w:t>
      </w:r>
      <w:r w:rsidR="00E76933" w:rsidRPr="00BF048E">
        <w:rPr>
          <w:rFonts w:eastAsia="Times New Roman"/>
          <w:lang w:eastAsia="ar-SA"/>
        </w:rPr>
        <w:t> </w:t>
      </w:r>
      <w:r w:rsidRPr="00BF048E">
        <w:rPr>
          <w:rFonts w:eastAsia="Times New Roman"/>
          <w:lang w:eastAsia="ar-SA"/>
        </w:rPr>
        <w:t>w</w:t>
      </w:r>
      <w:r w:rsidR="00E76933" w:rsidRPr="00BF048E">
        <w:rPr>
          <w:rFonts w:eastAsia="Times New Roman"/>
          <w:lang w:eastAsia="ar-SA"/>
        </w:rPr>
        <w:t> </w:t>
      </w:r>
      <w:r w:rsidRPr="00BF048E">
        <w:rPr>
          <w:rFonts w:eastAsia="Times New Roman"/>
          <w:lang w:eastAsia="ar-SA"/>
        </w:rPr>
        <w:t>zależności od przedmiotu zamówienia, zamawiający może żądać ich podania na podstawie przepisów ustawy Prawo zamówień publicznych oraz wydanych do niej przepisów wykonawczych,</w:t>
      </w:r>
    </w:p>
    <w:p w14:paraId="071DC6B6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 xml:space="preserve">6. Państwa dane pozyskane w związku z postępowaniem o udzielenie zamówienia publicznego przekazywane będą wszystkim zainteresowanym podmiotom i osobom, gdyż co do zasady postępowanie o udzielenie zamówienia publicznego jest jawne. Ograniczenie dostępu do Państwa danych o których mowa wyżej może wystąpić jedynie w  szczególnych przypadkach jeśli jest to uzasadnione ochroną prywatności zgodnie z art. 18 oraz art. 74 ustawy </w:t>
      </w:r>
      <w:proofErr w:type="spellStart"/>
      <w:r w:rsidRPr="00BF048E">
        <w:rPr>
          <w:rFonts w:eastAsia="Times New Roman"/>
          <w:lang w:eastAsia="ar-SA"/>
        </w:rPr>
        <w:t>Pzp</w:t>
      </w:r>
      <w:proofErr w:type="spellEnd"/>
      <w:r w:rsidRPr="00BF048E">
        <w:rPr>
          <w:rFonts w:eastAsia="Times New Roman"/>
          <w:lang w:eastAsia="ar-SA"/>
        </w:rPr>
        <w:t xml:space="preserve">. </w:t>
      </w:r>
    </w:p>
    <w:p w14:paraId="1C5CF395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ind w:left="419" w:hanging="419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Ponadto odbiorcą danych zawartych w dokumentach związanych z postępowaniem o za mówienie</w:t>
      </w:r>
    </w:p>
    <w:p w14:paraId="34F96F33" w14:textId="6D30D046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publiczne mogą być podmioty z którymi Administrator zawarł umowy lub porozumienia na</w:t>
      </w:r>
      <w:r w:rsidR="00E76933" w:rsidRPr="00BF048E">
        <w:rPr>
          <w:rFonts w:eastAsia="Times New Roman"/>
          <w:lang w:eastAsia="ar-SA"/>
        </w:rPr>
        <w:t> </w:t>
      </w:r>
      <w:r w:rsidRPr="00BF048E">
        <w:rPr>
          <w:rFonts w:eastAsia="Times New Roman"/>
          <w:lang w:eastAsia="ar-SA"/>
        </w:rPr>
        <w:t>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602BC9B9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 xml:space="preserve">W związku z jawnością postępowania o udzielenie zamówienia publicznego Państwa dane  mogą być przekazywane do państw z poza EOG z zastrzeżeniem, o którym mowa powyżej. </w:t>
      </w:r>
    </w:p>
    <w:p w14:paraId="0AE6A204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7. 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w sytuacji, gdy przetwarzanie danych nie następuje w celu wywiązania się z obowiązku wynikającego z przepisu prawa lub w ramach sprawowania władzy publicznej, ograniczenia przetwarzania danych, przy czym przepisy odrębne mogą wyłączyć możliwość skorzystania z tego praw,</w:t>
      </w:r>
    </w:p>
    <w:p w14:paraId="4CE224D5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 xml:space="preserve">8. W przypadku powzięcia informacji o niezgodnym z prawem przetwarzaniu w Urzędzie Miejskim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1AABCDC2" w14:textId="77777777" w:rsidR="00CA5458" w:rsidRPr="00BF048E" w:rsidRDefault="00CA5458" w:rsidP="00CA5458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>9. Pani/Pana dane nie będą poddawane zautomatyzowanemu podejmowaniu decyzji, w tym również profilowaniu.</w:t>
      </w:r>
    </w:p>
    <w:p w14:paraId="409A714B" w14:textId="65A6F127" w:rsidR="00F811CD" w:rsidRPr="00BF048E" w:rsidRDefault="00CA5458" w:rsidP="00A448F1">
      <w:pPr>
        <w:tabs>
          <w:tab w:val="left" w:pos="1859"/>
          <w:tab w:val="center" w:pos="6035"/>
          <w:tab w:val="right" w:pos="10571"/>
        </w:tabs>
        <w:spacing w:line="200" w:lineRule="atLeast"/>
        <w:jc w:val="both"/>
        <w:rPr>
          <w:rFonts w:eastAsia="Times New Roman"/>
          <w:lang w:eastAsia="ar-SA"/>
        </w:rPr>
      </w:pPr>
      <w:r w:rsidRPr="00BF048E">
        <w:rPr>
          <w:rFonts w:eastAsia="Times New Roman"/>
          <w:lang w:eastAsia="ar-SA"/>
        </w:rPr>
        <w:t xml:space="preserve">10.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</w:t>
      </w:r>
      <w:proofErr w:type="spellStart"/>
      <w:r w:rsidRPr="00BF048E">
        <w:t>zwyłączeń</w:t>
      </w:r>
      <w:proofErr w:type="spellEnd"/>
      <w:r w:rsidRPr="00BF048E">
        <w:rPr>
          <w:rFonts w:eastAsia="Times New Roman"/>
          <w:lang w:eastAsia="ar-SA"/>
        </w:rPr>
        <w:t>, o których mowa w art. 14 ust. 5 RODO.</w:t>
      </w:r>
    </w:p>
    <w:sectPr w:rsidR="00F811CD" w:rsidRPr="00BF048E" w:rsidSect="00A448F1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487C70t00">
    <w:charset w:val="EE"/>
    <w:family w:val="auto"/>
    <w:pitch w:val="default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lang w:val="pl-P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color w:val="auto"/>
        <w:kern w:val="2"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0A5019"/>
    <w:multiLevelType w:val="hybridMultilevel"/>
    <w:tmpl w:val="2D44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09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807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16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0919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CD"/>
    <w:rsid w:val="00305E70"/>
    <w:rsid w:val="00727359"/>
    <w:rsid w:val="00751409"/>
    <w:rsid w:val="00912589"/>
    <w:rsid w:val="00A448F1"/>
    <w:rsid w:val="00A8192E"/>
    <w:rsid w:val="00B57E90"/>
    <w:rsid w:val="00B84998"/>
    <w:rsid w:val="00BF048E"/>
    <w:rsid w:val="00CA5458"/>
    <w:rsid w:val="00E76933"/>
    <w:rsid w:val="00F8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DF6D"/>
  <w15:chartTrackingRefBased/>
  <w15:docId w15:val="{34D707B7-6A49-4BFF-A9B6-F9F5A47E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45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545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A54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A5458"/>
    <w:rPr>
      <w:rFonts w:ascii="Times New Roman" w:eastAsia="Andale Sans UI" w:hAnsi="Times New Roman" w:cs="Times New Roman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A5458"/>
    <w:pPr>
      <w:ind w:left="426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5458"/>
    <w:rPr>
      <w:rFonts w:ascii="Times New Roman" w:eastAsia="Andale Sans UI" w:hAnsi="Times New Roman" w:cs="Times New Roman"/>
      <w:sz w:val="24"/>
      <w:szCs w:val="20"/>
      <w:lang w:eastAsia="pl-PL"/>
      <w14:ligatures w14:val="none"/>
    </w:rPr>
  </w:style>
  <w:style w:type="paragraph" w:customStyle="1" w:styleId="WW-Tekstpodstawowywcity3">
    <w:name w:val="WW-Tekst podstawowy wci?ty 3"/>
    <w:basedOn w:val="Normalny"/>
    <w:rsid w:val="00CA5458"/>
    <w:pPr>
      <w:spacing w:line="360" w:lineRule="auto"/>
      <w:ind w:left="360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A5458"/>
    <w:pPr>
      <w:widowControl/>
      <w:spacing w:line="360" w:lineRule="auto"/>
      <w:ind w:left="720" w:hanging="36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n-ref">
    <w:name w:val="fn-ref"/>
    <w:basedOn w:val="Domylnaczcionkaakapitu"/>
    <w:rsid w:val="00727359"/>
  </w:style>
  <w:style w:type="paragraph" w:styleId="Akapitzlist">
    <w:name w:val="List Paragraph"/>
    <w:basedOn w:val="Normalny"/>
    <w:uiPriority w:val="34"/>
    <w:qFormat/>
    <w:rsid w:val="0072735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6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eterynaryjne-9044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oldap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ldap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mailto:sekretariat@goldap.pl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ndra.kardel@goldap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1975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6</cp:revision>
  <cp:lastPrinted>2024-12-13T12:22:00Z</cp:lastPrinted>
  <dcterms:created xsi:type="dcterms:W3CDTF">2024-12-12T09:03:00Z</dcterms:created>
  <dcterms:modified xsi:type="dcterms:W3CDTF">2024-12-13T12:43:00Z</dcterms:modified>
</cp:coreProperties>
</file>