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B3E05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OSS.271.1.1.2025</w:t>
      </w:r>
    </w:p>
    <w:p w14:paraId="13C733AA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ZAPYTANIE OFERTOWE </w:t>
      </w:r>
    </w:p>
    <w:p w14:paraId="5C15BF52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959A054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bookmarkStart w:id="0" w:name="_Hlk146610442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dot. wykonania usługi w zakresie przewozu mieszkańców na Cmentarz Komunalny w Gołdapi</w:t>
      </w:r>
    </w:p>
    <w:bookmarkEnd w:id="0"/>
    <w:p w14:paraId="0E6893CE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5CFAFEC8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  <w:t xml:space="preserve">Nazwa i adres Zamawiającego: </w:t>
      </w:r>
    </w:p>
    <w:p w14:paraId="240D1A4C" w14:textId="3A87FDCD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  <w:t>Gmina Gołdap, w imieniu, której działa jednostka organizacyjna: Urząd Miejski</w:t>
      </w:r>
      <w:r w:rsidR="00E714F6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  <w:br/>
      </w:r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  <w:t xml:space="preserve">w Gołdapi </w:t>
      </w:r>
      <w:r w:rsidR="00E714F6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  <w:t>z siedzibą pod adresem: Plac Zwycięstwa 14, 19-500 Gołdap  </w:t>
      </w:r>
    </w:p>
    <w:p w14:paraId="25B68EB5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  <w14:ligatures w14:val="none"/>
        </w:rPr>
        <w:t>NIP 847-158-70-61, REGON 790671231</w:t>
      </w:r>
    </w:p>
    <w:p w14:paraId="678D78F6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  <w14:ligatures w14:val="none"/>
        </w:rPr>
        <w:t>tel. +48 87 615-60-00, +48 87 615-08-00</w:t>
      </w:r>
    </w:p>
    <w:p w14:paraId="396672F3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hyperlink r:id="rId5" w:history="1">
        <w:r w:rsidRPr="00E253D7">
          <w:rPr>
            <w:rFonts w:ascii="Times New Roman" w:eastAsia="SimSun" w:hAnsi="Times New Roman" w:cs="Lucida Sans"/>
            <w:b/>
            <w:bCs/>
            <w:kern w:val="3"/>
            <w:sz w:val="24"/>
            <w:szCs w:val="24"/>
            <w:lang w:eastAsia="zh-CN" w:bidi="hi-IN"/>
            <w14:ligatures w14:val="none"/>
          </w:rPr>
          <w:t>www.goldap.pl</w:t>
        </w:r>
      </w:hyperlink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val="en-GB" w:eastAsia="zh-CN" w:bidi="hi-IN"/>
          <w14:ligatures w14:val="none"/>
        </w:rPr>
        <w:t>;</w:t>
      </w:r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  <w14:ligatures w14:val="none"/>
        </w:rPr>
        <w:t xml:space="preserve"> </w:t>
      </w:r>
      <w:hyperlink r:id="rId6" w:history="1">
        <w:r w:rsidRPr="00E253D7">
          <w:rPr>
            <w:rFonts w:ascii="Times New Roman" w:eastAsia="SimSun" w:hAnsi="Times New Roman" w:cs="Lucida Sans"/>
            <w:b/>
            <w:color w:val="0000FF"/>
            <w:kern w:val="3"/>
            <w:sz w:val="24"/>
            <w:szCs w:val="24"/>
            <w:u w:val="single" w:color="000000"/>
            <w:lang w:val="en-GB" w:eastAsia="zh-CN" w:bidi="hi-IN"/>
            <w14:ligatures w14:val="none"/>
          </w:rPr>
          <w:t>www.bip.goldap.pl</w:t>
        </w:r>
      </w:hyperlink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val="en-GB" w:eastAsia="zh-CN" w:bidi="hi-IN"/>
          <w14:ligatures w14:val="none"/>
        </w:rPr>
        <w:t xml:space="preserve">, </w:t>
      </w:r>
    </w:p>
    <w:p w14:paraId="2A54983D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 </w:t>
      </w:r>
    </w:p>
    <w:p w14:paraId="0A612C56" w14:textId="0E3328BB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Postępowanie o udzielenie zamówienia publicznego prowadzone w trybie zapytania ofertowego,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do którego nie stosuje się przepisów ustawy z dnia 11 września 2019 r. Prawo zamówień publicznych w związku z  art. 2 ust 1 pkt 1 (</w:t>
      </w:r>
      <w:proofErr w:type="spellStart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t.j</w:t>
      </w:r>
      <w:proofErr w:type="spellEnd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. Dz. U. z 2024 r., poz.</w:t>
      </w:r>
      <w:r w:rsidR="00E714F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1320) – wartość zamówienia  nie przekracza 130 000 zł netto.</w:t>
      </w:r>
    </w:p>
    <w:p w14:paraId="4CEEA05B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98A96FA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1. Opis przedmiotu zamówienia:</w:t>
      </w:r>
    </w:p>
    <w:p w14:paraId="54CEDF71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1.1. Przedmiotem zamówienia jest wykonanie usługi w zakresie przewozu osób na Cmentarz Komunalny w Gołdapi w każdą pierwszą sobotę miesiąca. </w:t>
      </w:r>
    </w:p>
    <w:p w14:paraId="1F5EDE2D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1.2. Zamówienie obejmować będzie trasę: </w:t>
      </w:r>
    </w:p>
    <w:p w14:paraId="157E1BF3" w14:textId="77777777" w:rsidR="00E253D7" w:rsidRPr="00E253D7" w:rsidRDefault="00E253D7" w:rsidP="00E253D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Plac Zwycięstwa – Cmentarz Komunalny i z powrotem. </w:t>
      </w:r>
    </w:p>
    <w:p w14:paraId="2202E437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1.3. Na trasie musi odbyć się pełen kursy (tam i z powrotem): Przewóz osób  odbywać się będzie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w godzinach: 13:00 (odjazd z Placu Zwycięstwa) - 14:15 (odjazd z Cmentarza Komunalnego).</w:t>
      </w:r>
    </w:p>
    <w:p w14:paraId="63F9C887" w14:textId="47BF82ED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1.4. Przewóz osób może odbywać się wyłącznie środkiem transportu spełniającym wymagania techniczne określone w przepisach ustawy z dnia 20 czerwca 1997 r. Prawo o ruchu drogowym (tj. Dz. U. z 2024 r. poz. 1251) oraz innymi przepisami związanymi z przewozem osób, w tym ustawy</w:t>
      </w:r>
      <w:r w:rsidR="00E714F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z dnia 6 września 2001 r. o transporcie drogowym (tj. Dz. U. z 2024 r., poz. 1539 z </w:t>
      </w:r>
      <w:proofErr w:type="spellStart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. zm.). </w:t>
      </w:r>
    </w:p>
    <w:p w14:paraId="008EC5E1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1.5. Wykonawca zobowiązany jest posiadać aktualną i ważną polisę ubezpieczenia OC i NW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w zakresie ryzyka wynikającego z prowadzonej działalności.</w:t>
      </w:r>
    </w:p>
    <w:p w14:paraId="0049EC42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1.6. Wykonawca zapewnia pasażerom bezpieczny przewóz w tym odpowiednie warunki bezpieczeństwa i higieny.</w:t>
      </w:r>
    </w:p>
    <w:p w14:paraId="2EF95734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1.7. Do przewozu osób Wykonawca zapewni pojazdy posiadające powyżej 9 miejsc siedzących.</w:t>
      </w:r>
    </w:p>
    <w:p w14:paraId="2E931FD9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D398D84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2. Termin wykonania zamówienia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:</w:t>
      </w: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 xml:space="preserve"> od 1 lutego 2025 r. do 6 grudnia 2025 r. </w:t>
      </w:r>
    </w:p>
    <w:p w14:paraId="03F6D7F3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FC73455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3. Miejsce i termin składania ofert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: </w:t>
      </w:r>
    </w:p>
    <w:p w14:paraId="082F7D6B" w14:textId="14739082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  <w14:ligatures w14:val="none"/>
        </w:rPr>
        <w:t xml:space="preserve">Wypełniony i podpisany formularz ofertowy należy dostarczyć w formie skanu na adres e-mailowy: </w:t>
      </w:r>
      <w:hyperlink r:id="rId7" w:history="1">
        <w:r w:rsidRPr="00E253D7">
          <w:rPr>
            <w:rFonts w:ascii="Times New Roman" w:eastAsia="SimSun" w:hAnsi="Times New Roman" w:cs="Times New Roman"/>
            <w:kern w:val="3"/>
            <w:sz w:val="24"/>
            <w:szCs w:val="24"/>
            <w:u w:color="000000"/>
            <w:lang w:eastAsia="zh-CN" w:bidi="hi-IN"/>
            <w14:ligatures w14:val="none"/>
          </w:rPr>
          <w:t>pom@goldap.pl</w:t>
        </w:r>
      </w:hyperlink>
      <w:r w:rsidRPr="00E253D7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  <w14:ligatures w14:val="none"/>
        </w:rPr>
        <w:t xml:space="preserve"> </w:t>
      </w:r>
      <w:r w:rsidRPr="00E253D7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  <w14:ligatures w14:val="none"/>
        </w:rPr>
        <w:t>z dopiskiem w tytule wiadomości: ,,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Zapytanie ofertowe dot. wykonania usługi</w:t>
      </w:r>
      <w:r w:rsidR="00E714F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w zakresie przewozu mieszkańców na Cmentarz Komunalny w Gołdapi” </w:t>
      </w:r>
      <w:r w:rsidRPr="00E253D7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  <w14:ligatures w14:val="none"/>
        </w:rPr>
        <w:t>lub złożyć w formie papierowej w Punkcie Obsługi Mieszkańca Urzędu Miejskiego  w Gołdapi, Plac Zwycięstwa 14</w:t>
      </w:r>
      <w:r w:rsidR="00E714F6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  <w14:ligatures w14:val="none"/>
        </w:rPr>
        <w:t xml:space="preserve"> </w:t>
      </w:r>
      <w:r w:rsidRPr="00E253D7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  <w14:ligatures w14:val="none"/>
        </w:rPr>
        <w:t>w zamkniętej kopercie z dopiskiem „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Zapytanie ofertowe dot. wykonania usługi w zakresie przewozu mieszkańców na Cmentarz Komunalny w Gołdapi” d</w:t>
      </w:r>
      <w:r w:rsidRPr="00E253D7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  <w14:ligatures w14:val="none"/>
        </w:rPr>
        <w:t xml:space="preserve">o dnia 15.01.2025 r.  </w:t>
      </w:r>
    </w:p>
    <w:p w14:paraId="20EB31DD" w14:textId="77777777" w:rsidR="00E253D7" w:rsidRPr="00E253D7" w:rsidRDefault="00E253D7" w:rsidP="00E253D7">
      <w:pPr>
        <w:widowControl w:val="0"/>
        <w:tabs>
          <w:tab w:val="center" w:pos="7056"/>
          <w:tab w:val="right" w:pos="11592"/>
        </w:tabs>
        <w:suppressAutoHyphens/>
        <w:autoSpaceDN w:val="0"/>
        <w:spacing w:after="0" w:line="200" w:lineRule="atLeast"/>
        <w:ind w:left="720" w:hanging="716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9E4A367" w14:textId="77777777" w:rsidR="00E253D7" w:rsidRPr="00E253D7" w:rsidRDefault="00E253D7" w:rsidP="00E253D7">
      <w:pPr>
        <w:widowControl w:val="0"/>
        <w:tabs>
          <w:tab w:val="center" w:pos="7056"/>
          <w:tab w:val="right" w:pos="11592"/>
        </w:tabs>
        <w:suppressAutoHyphens/>
        <w:autoSpaceDN w:val="0"/>
        <w:spacing w:after="0" w:line="240" w:lineRule="atLeast"/>
        <w:ind w:left="6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4. Otwarcie ofert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:</w:t>
      </w:r>
      <w:r w:rsidRPr="00E253D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253D7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  <w14:ligatures w14:val="none"/>
        </w:rPr>
        <w:t>Zamawiający dokona otwarcia ofert w swojej siedzibie pod adresem: 19-500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253D7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  <w14:ligatures w14:val="none"/>
        </w:rPr>
        <w:t>Gołdap, Plac Zwycięstwa 14, pokój nr 35, dnia 15.01.2025 r. o</w:t>
      </w:r>
      <w:r w:rsidRPr="00E253D7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  <w14:ligatures w14:val="none"/>
        </w:rPr>
        <w:t xml:space="preserve"> godzinie 10.15.</w:t>
      </w:r>
    </w:p>
    <w:p w14:paraId="535DA87E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B15D033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5. Opis sposobu przygotowania oferty:</w:t>
      </w:r>
    </w:p>
    <w:p w14:paraId="1EE119FC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5.1. Oferta musi być sporządzona z zachowaniem formy pisemnej pod rygorem nieważności.</w:t>
      </w:r>
    </w:p>
    <w:p w14:paraId="3CAE89C6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5.2. Oferta musi być sporządzona w sposób czytelny (pismem maszynowym, na komputerze, bądź odręcznie).</w:t>
      </w:r>
    </w:p>
    <w:p w14:paraId="0EE857BC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5.3. Treść oferty musi odpowiadać treści Zapytania ofertowego.</w:t>
      </w:r>
    </w:p>
    <w:p w14:paraId="027A82DE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5.4. Oferta musi być podpisana przez osobę upoważnioną do reprezentowania Wykonawcy.</w:t>
      </w:r>
    </w:p>
    <w:p w14:paraId="30FB41A3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Pełnomocnictwo do podpisania oferty musi być dołączone do oferty, jeżeli nie wynika ono</w:t>
      </w:r>
    </w:p>
    <w:p w14:paraId="3211CC88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z innych dokumentów załączonych przez Wykonawcę.</w:t>
      </w:r>
    </w:p>
    <w:p w14:paraId="6FE03E5E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5.5.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z oryginałem (kopia pełnomocnictwa powinna być poświadczona notarialnie).</w:t>
      </w:r>
    </w:p>
    <w:p w14:paraId="08C58880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5.6. Oferta musi być sporządzona w języku polskim. Każdy dokument składający się na ofertę</w:t>
      </w:r>
    </w:p>
    <w:p w14:paraId="1D123CCA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sporządzony w innym języku niż język polski winien być złożony wraz z tłumaczeniem na język polski, poświadczonym przez Wykonawcę. W razie wątpliwości uznaje się, iż wersja polskojęzyczna jest wersją wiążącą.</w:t>
      </w:r>
    </w:p>
    <w:p w14:paraId="5FB2E440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5.7. Zaleca się by każda zawierająca jakąkolwiek treść strona oferty była podpisana lub parafowana przez Wykonawcę. Każda poprawka w treści oferty, a w szczególności każde przerobienie, przekreślenie, uzupełnienie, nadpisanie etc. powinny być parafowane przez Wykonawcę.</w:t>
      </w:r>
    </w:p>
    <w:p w14:paraId="6CEB6767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5.8. Zaleca się, przy sporządzaniu oferty, skorzystanie ze wzoru formularza oferty przygotowanego przez Zamawiającego, stanowiącego załącznik nr 2 do zapytania ofertowego. Wykonawca może przedstawić ofertę na swoim formularzu z zastrzeżeniem, że musi zawierać wszystkie informacje określone przez Zamawiającego w przygotowanym wzorze.</w:t>
      </w:r>
    </w:p>
    <w:p w14:paraId="1DEAD9CC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5.9. Wykonawca ponosi wszelkie koszty związane z przygotowaniem i złożeniem oferty.</w:t>
      </w:r>
    </w:p>
    <w:p w14:paraId="55B238DB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5.10. Złożenie więcej niż jednej oferty lub złożenie oferty zawierającej propozycje alternatywne spowoduje odrzucenie wszystkich ofert złożonych przez Wykonawcę.</w:t>
      </w:r>
    </w:p>
    <w:p w14:paraId="313C09EB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7554679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6. Kryteria ceny ofert: </w:t>
      </w:r>
    </w:p>
    <w:p w14:paraId="4D7D8272" w14:textId="77777777" w:rsidR="00E253D7" w:rsidRPr="00E253D7" w:rsidRDefault="00E253D7" w:rsidP="00E253D7">
      <w:pPr>
        <w:widowControl w:val="0"/>
        <w:tabs>
          <w:tab w:val="center" w:pos="7056"/>
          <w:tab w:val="right" w:pos="11592"/>
        </w:tabs>
        <w:suppressAutoHyphens/>
        <w:autoSpaceDN w:val="0"/>
        <w:spacing w:after="0" w:line="200" w:lineRule="atLeast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Times New Roman"/>
          <w:kern w:val="3"/>
          <w:sz w:val="24"/>
          <w:szCs w:val="24"/>
          <w:u w:val="single" w:color="000000"/>
          <w:lang w:eastAsia="zh-CN" w:bidi="hi-IN"/>
          <w14:ligatures w14:val="none"/>
        </w:rPr>
        <w:t>Cena – 100 %</w:t>
      </w:r>
    </w:p>
    <w:p w14:paraId="63023E3B" w14:textId="77777777" w:rsidR="00E253D7" w:rsidRPr="00E253D7" w:rsidRDefault="00E253D7" w:rsidP="00E253D7">
      <w:pPr>
        <w:widowControl w:val="0"/>
        <w:tabs>
          <w:tab w:val="center" w:pos="7056"/>
          <w:tab w:val="right" w:pos="11592"/>
        </w:tabs>
        <w:suppressAutoHyphens/>
        <w:autoSpaceDN w:val="0"/>
        <w:spacing w:after="0" w:line="200" w:lineRule="atLeast"/>
        <w:ind w:left="720" w:hanging="351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681A5012" w14:textId="77777777" w:rsidR="00E253D7" w:rsidRPr="00E253D7" w:rsidRDefault="00E253D7" w:rsidP="00E253D7">
      <w:pPr>
        <w:widowControl w:val="0"/>
        <w:tabs>
          <w:tab w:val="left" w:pos="720"/>
          <w:tab w:val="center" w:pos="4896"/>
          <w:tab w:val="right" w:pos="9432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Oferta o najniższej cenie uzyska maksymalną ilość punktów tj.: 10 pkt., pozostałym Wykonawcom  przyznana zostanie odpowiednio mniejsza (proporcjonalnie mniejsza) ilość punktów wg. wzoru</w:t>
      </w:r>
    </w:p>
    <w:p w14:paraId="547EBF4B" w14:textId="77777777" w:rsidR="00E253D7" w:rsidRPr="00E253D7" w:rsidRDefault="00E253D7" w:rsidP="00E253D7">
      <w:pPr>
        <w:widowControl w:val="0"/>
        <w:tabs>
          <w:tab w:val="left" w:pos="720"/>
          <w:tab w:val="center" w:pos="4896"/>
          <w:tab w:val="right" w:pos="9432"/>
        </w:tabs>
        <w:suppressAutoHyphens/>
        <w:autoSpaceDN w:val="0"/>
        <w:spacing w:after="0" w:line="200" w:lineRule="atLeast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1D7D8AA6" w14:textId="77777777" w:rsidR="00E253D7" w:rsidRPr="00E253D7" w:rsidRDefault="00E253D7" w:rsidP="00E253D7">
      <w:pPr>
        <w:widowControl w:val="0"/>
        <w:tabs>
          <w:tab w:val="left" w:pos="720"/>
          <w:tab w:val="left" w:pos="3240"/>
        </w:tabs>
        <w:suppressAutoHyphens/>
        <w:autoSpaceDN w:val="0"/>
        <w:spacing w:after="0" w:line="200" w:lineRule="atLeast"/>
        <w:ind w:left="720" w:hanging="635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Times New Roman"/>
          <w:kern w:val="3"/>
          <w:sz w:val="24"/>
          <w:szCs w:val="24"/>
          <w:u w:color="000000"/>
          <w:lang w:eastAsia="zh-CN" w:bidi="hi-IN"/>
          <w14:ligatures w14:val="none"/>
        </w:rPr>
        <w:t xml:space="preserve"> [(cena najniższa: cena badanej oferty) x 10] x 100 %</w:t>
      </w:r>
    </w:p>
    <w:p w14:paraId="743CB315" w14:textId="77777777" w:rsidR="00E253D7" w:rsidRPr="00E253D7" w:rsidRDefault="00E253D7" w:rsidP="00E253D7">
      <w:pPr>
        <w:widowControl w:val="0"/>
        <w:tabs>
          <w:tab w:val="left" w:pos="720"/>
          <w:tab w:val="left" w:pos="3240"/>
        </w:tabs>
        <w:suppressAutoHyphens/>
        <w:autoSpaceDN w:val="0"/>
        <w:spacing w:after="0" w:line="200" w:lineRule="atLeast"/>
        <w:ind w:left="720" w:hanging="635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57AF0FFC" w14:textId="77777777" w:rsidR="00E253D7" w:rsidRPr="00E253D7" w:rsidRDefault="00E253D7" w:rsidP="00E253D7">
      <w:pPr>
        <w:widowControl w:val="0"/>
        <w:tabs>
          <w:tab w:val="left" w:pos="360"/>
          <w:tab w:val="center" w:pos="4332"/>
          <w:tab w:val="right" w:pos="8868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  <w14:ligatures w14:val="none"/>
        </w:rPr>
      </w:pPr>
      <w:r w:rsidRPr="00E253D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- Cena ofertowa musi być podana w formie ryczałtu.</w:t>
      </w:r>
    </w:p>
    <w:p w14:paraId="72050AFD" w14:textId="77777777" w:rsidR="00E253D7" w:rsidRPr="00E253D7" w:rsidRDefault="00E253D7" w:rsidP="00E253D7">
      <w:pPr>
        <w:widowControl w:val="0"/>
        <w:tabs>
          <w:tab w:val="left" w:pos="360"/>
          <w:tab w:val="center" w:pos="4332"/>
          <w:tab w:val="right" w:pos="8868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  <w14:ligatures w14:val="none"/>
        </w:rPr>
      </w:pPr>
      <w:r w:rsidRPr="00E253D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- Cena określona przez Wykonawcę zostanie przyjęta na cały okres obowiązywania umowy: nie będzie podlegała zmianom i waloryzacji</w:t>
      </w:r>
      <w:r w:rsidRPr="00E253D7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.</w:t>
      </w:r>
    </w:p>
    <w:p w14:paraId="468380F3" w14:textId="77777777" w:rsidR="00E253D7" w:rsidRPr="00E253D7" w:rsidRDefault="00E253D7" w:rsidP="00E253D7">
      <w:pPr>
        <w:widowControl w:val="0"/>
        <w:tabs>
          <w:tab w:val="left" w:pos="360"/>
          <w:tab w:val="center" w:pos="4500"/>
          <w:tab w:val="right" w:pos="9036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  <w14:ligatures w14:val="none"/>
        </w:rPr>
      </w:pPr>
      <w:r w:rsidRPr="00E253D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Cena musi być wyrażona w złotych polskich, do dwóch miejsc po przecinku</w:t>
      </w:r>
      <w:r w:rsidRPr="00E253D7">
        <w:rPr>
          <w:rFonts w:ascii="Times New Roman" w:eastAsia="SimSun" w:hAnsi="Times New Roman" w:cs="Times New Roman"/>
          <w:bCs/>
          <w:color w:val="0000FF"/>
          <w:kern w:val="3"/>
          <w:sz w:val="24"/>
          <w:szCs w:val="24"/>
          <w:u w:val="single" w:color="000000"/>
          <w:lang w:eastAsia="zh-CN" w:bidi="hi-IN"/>
          <w14:ligatures w14:val="none"/>
        </w:rPr>
        <w:t>.</w:t>
      </w:r>
    </w:p>
    <w:p w14:paraId="3DF6B9A0" w14:textId="77777777" w:rsidR="00E253D7" w:rsidRPr="00E253D7" w:rsidRDefault="00E253D7" w:rsidP="00E253D7">
      <w:pPr>
        <w:widowControl w:val="0"/>
        <w:tabs>
          <w:tab w:val="left" w:pos="360"/>
          <w:tab w:val="center" w:pos="4500"/>
          <w:tab w:val="right" w:pos="9036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  <w14:ligatures w14:val="none"/>
        </w:rPr>
      </w:pPr>
      <w:r w:rsidRPr="00E253D7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  <w14:ligatures w14:val="none"/>
        </w:rPr>
        <w:t xml:space="preserve">- Cena może być tylko jedna, nie dopuszcza się wariantowości cen. </w:t>
      </w:r>
    </w:p>
    <w:p w14:paraId="3D3C16AD" w14:textId="77777777" w:rsidR="00E253D7" w:rsidRPr="00E253D7" w:rsidRDefault="00E253D7" w:rsidP="00E253D7">
      <w:pPr>
        <w:widowControl w:val="0"/>
        <w:tabs>
          <w:tab w:val="left" w:pos="360"/>
          <w:tab w:val="center" w:pos="4500"/>
          <w:tab w:val="right" w:pos="9036"/>
        </w:tabs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Mangal"/>
          <w:kern w:val="3"/>
          <w:sz w:val="24"/>
          <w:szCs w:val="20"/>
          <w:lang w:eastAsia="zh-CN" w:bidi="hi-IN"/>
          <w14:ligatures w14:val="none"/>
        </w:rPr>
      </w:pPr>
      <w:r w:rsidRPr="00E253D7">
        <w:rPr>
          <w:rFonts w:ascii="Times New Roman" w:eastAsia="SimSun" w:hAnsi="Times New Roman" w:cs="Times New Roman"/>
          <w:bCs/>
          <w:kern w:val="3"/>
          <w:sz w:val="24"/>
          <w:szCs w:val="24"/>
          <w:u w:color="000000"/>
          <w:lang w:eastAsia="zh-CN" w:bidi="hi-IN"/>
          <w14:ligatures w14:val="none"/>
        </w:rPr>
        <w:t xml:space="preserve">- Cena musi uwzględniać wszystkie koszty, jakie mogą powstać w trakcie realizacji zamówienia. </w:t>
      </w:r>
    </w:p>
    <w:p w14:paraId="453EC5BC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434A3CD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7. Tryb postępowania:</w:t>
      </w:r>
    </w:p>
    <w:p w14:paraId="427CB588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lastRenderedPageBreak/>
        <w:t>Zamawiający zastrzega sobie prawo odstąpienia od niniejszego zapytania ofertowego na każdym jego etapie, bez podania przyczyn.</w:t>
      </w:r>
    </w:p>
    <w:p w14:paraId="454CF5E0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481798D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8. Pozostałe informacje:</w:t>
      </w:r>
    </w:p>
    <w:p w14:paraId="6620F4A1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a) W toku badania i oceny ofert Zamawiający może żądać od Wykonawcy dodatkowych wyjaśnień dotyczących treści złożonych ofert.</w:t>
      </w:r>
    </w:p>
    <w:p w14:paraId="1955BF99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b) Osobą uprawnioną do kontaktu ze strony Zamawiającego jest: Eliza Łaskarzewska z Wydziału Oświaty i Spraw Społecznych Urzędu Miejskiego w Gołdapi, telefon: 87 615 60 62, email: eliza.laskarzewska@goldap.pl</w:t>
      </w:r>
    </w:p>
    <w:p w14:paraId="09A414C5" w14:textId="77777777" w:rsidR="00E253D7" w:rsidRPr="00E253D7" w:rsidRDefault="00E253D7" w:rsidP="00E253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76BD8847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9</w:t>
      </w:r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  <w:t>. Informacja o podstawie wykluczenia:</w:t>
      </w:r>
    </w:p>
    <w:p w14:paraId="60220D44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Zgodnie z art. 1 pkt 3 ustawy w celu przeciwdziałania wspieraniu agresji Federacji Rosyjskiej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na Ukrainę rozpoczętej w dniu 24 lutego 2022 r., wobec osób i podmiotów wpisanych na listę,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o której mowa w art. 2 ustawy, stosuje się sankcje polegające m.in. na wykluczeniu z postępowania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o udzielenie zamówienia publicznego lub konkursu prowadzonego na podstawie ustawy z dnia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11 września 2019 r. – Prawo zamówień publicznych (tj. Dz. U. z 2024 r. poz. 1320),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 xml:space="preserve">zwanej dalej „ustawą </w:t>
      </w:r>
      <w:proofErr w:type="spellStart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”.</w:t>
      </w:r>
    </w:p>
    <w:p w14:paraId="1563E51D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Na podstawie art. 7 ust. 1 ustawy z postępowania o udzielenie zamówienia publicznego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 xml:space="preserve">lub konkursu prowadzonego na podstawie ustawy </w:t>
      </w:r>
      <w:proofErr w:type="spellStart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wyklucza się:</w:t>
      </w:r>
    </w:p>
    <w:p w14:paraId="3459433B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ind w:left="432" w:hanging="432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1. Wykonawcę oraz uczestnika konkursu wymienionego w wykazach określonych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 xml:space="preserve">w rozporządzeniu 765/2006 i rozporządzeniu 269/2014 albo wpisanego na listę na podstawie decyzji w sprawie wpisu na listę rozstrzygającej o zastosowaniu środka, o którym mowa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w art. 1 pkt 3 ustawy;</w:t>
      </w:r>
    </w:p>
    <w:p w14:paraId="5F750307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ind w:left="432" w:hanging="432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w sprawie wpisu na listę rozstrzygającej o zastosowaniu środka, o którym mowa w art. 1 pkt 3 ustawy;</w:t>
      </w:r>
    </w:p>
    <w:p w14:paraId="27020028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ind w:left="432" w:hanging="432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3. Wykonawcę oraz uczestnika konkursu, którego jednostką dominującą w rozumieniu art. 3 ust. 1 pkt 37 ustawy z dnia 29 września 1994 r. o rachunkowości (Dz. U. z 2021 r. poz. 217, 2105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 xml:space="preserve">i 2106), jest podmiot wymieniony w wykazach określonych w rozporządzeniu 765/2006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CCC57E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</w:p>
    <w:p w14:paraId="54C126C6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10. Informacje dodatkowe:</w:t>
      </w:r>
    </w:p>
    <w:p w14:paraId="10F95605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  <w14:ligatures w14:val="none"/>
        </w:rPr>
        <w:t>Klauzula informacyjna przy postępowaniu o udzielenie zamówienia publicznego</w:t>
      </w:r>
    </w:p>
    <w:p w14:paraId="4865BA5C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lastRenderedPageBreak/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1AB2C46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1.      Administratorem Pani/Pana danych osobowych jest Gmina Gołdap reprezentowana przez Burmistrza z siedzibą przy Pl. Zwycięstwa 14, 19-500 Gołdap, adres e-mail: pom@goldap.pl, tel. 87 615-60-00;</w:t>
      </w:r>
    </w:p>
    <w:p w14:paraId="1ECE2C88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2.      Jeśli ma Pani/Pan pytania dotyczące sposobu i zakresu przetwarzania Pani/Pana danych osobowych, a także przysługujących Pani/Panu uprawnień, może się Pani/Pan skontaktować się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z Inspektorem Ochrony Danych, e-mail: iod@goldap.pl.</w:t>
      </w:r>
    </w:p>
    <w:p w14:paraId="668F329A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3.      Pani/Pana dane osobowe będą przetwarzane w związku z postępowaniem o udzielenie zamówienia publicznego, w tym w celu ewentualnego zawarcia umowy na wykonania zadania będącego celem niniejszego postępowania.</w:t>
      </w:r>
    </w:p>
    <w:p w14:paraId="1E951C95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4.      Pani/Pana dane osobowe będą przetwarzane na podstawie art. 6 ust. 1 lit c RODO – przetwarzanie jest niezbędne do wypełnienia obowiązku prawnego ciążącego na administratorze, tj. ustawy  z dnia 11września 2019 roku Prawo zamówień  publicznych (dalej „ustawa </w:t>
      </w:r>
      <w:proofErr w:type="spellStart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”), ustawy  o narodowym zasobie archiwalnym i archiwach oraz na podstawie art. 6 ust. 1 lit b RODO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(w przypadku zawarcia umowy na wykonania zadania).</w:t>
      </w:r>
    </w:p>
    <w:p w14:paraId="5976436A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5.      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wykonawczych.</w:t>
      </w:r>
    </w:p>
    <w:p w14:paraId="290517B2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6.      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  szczególnych przypadkach jeśli jest to uzasadnione ochroną prywatności zgodnie z art. 18 oraz art. 74 ustawy </w:t>
      </w:r>
      <w:proofErr w:type="spellStart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. Ponadto odbiorcą danych zawartych w dokumentach związanych z postępowaniem o za mówienie publiczne mogą być podmioty z którymi Administrator zawarł umowy lub porozumienia na korzystanie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z udostępnianych przez nie systemów informatycznych w zakresie przekazywania lub archiwizacji danych. Zakres przekazania danych tym odbiorcom ograniczony jest jednak wyłącznie 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W związku z jawnością postępowania o udzielenie zamówienia publicznego Państwa dane  mogą być przekazywane do państw z poza EOG z zastrzeżeniem, o którym mowa powyżej.</w:t>
      </w:r>
    </w:p>
    <w:p w14:paraId="436AC781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7.      Pani/Pana dane osobowe będą przechowywane, zgodnie z art. 78 ust. 1  ustawy </w:t>
      </w:r>
      <w:proofErr w:type="spellStart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, przez okres 4 lat od dnia zakończenia postępowania o udzielenie zamówienia, a jeżeli czas trwania umowy przekracza 4 lata, okres przechowywania obejmuje cały czas trwania umowy.</w:t>
      </w:r>
    </w:p>
    <w:p w14:paraId="72747069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8.      W odniesieniu do danych pozyskanych w związku z prowadzonym postępowaniem o udzielenie zamówienia publicznego przysługują Pani/Panu następujące prawa: dostępu do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lastRenderedPageBreak/>
        <w:t xml:space="preserve">swoich danych oraz otrzymania ich kopii, sprostowania (poprawiania) swoich danych usunięcia danych osobowych, w sytuacji, gdy przetwarzanie danych nie następuje w celu wywiązania się 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>z obowiązku wynikającego z przepisu prawa lub w ramach sprawowania władzy publicznej, ograniczenia przetwarzania danych, przy czym przepisy odrębne mogą wyłączyć możliwość skorzystania z tego praw.</w:t>
      </w:r>
    </w:p>
    <w:p w14:paraId="78095019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9.    W przypadku powzięcia informacji o niezgodnym z prawem przetwarzaniu w Urzędzie Miejskim w Gołdapi Pani/Pana danych osobowych, przysługuje Pani/Panu prawo wniesienia skargi do organu nadzorczego właściwego w sprawach ochrony danych osobowych tj. Prezesa Urzędu Ochrony Danych Osobowych, adres: Stawki 2, 00-193 Warszawa.</w:t>
      </w:r>
    </w:p>
    <w:p w14:paraId="1852B4EA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10.  Pani/Pana dane nie będą poddawane zautomatyzowanemu podejmowaniu decyzji, w tym również profilowaniu.</w:t>
      </w:r>
    </w:p>
    <w:p w14:paraId="37F322CA" w14:textId="77777777" w:rsidR="00E253D7" w:rsidRPr="00E253D7" w:rsidRDefault="00E253D7" w:rsidP="00E253D7">
      <w:pPr>
        <w:widowControl w:val="0"/>
        <w:suppressAutoHyphens/>
        <w:autoSpaceDN w:val="0"/>
        <w:spacing w:after="113" w:line="240" w:lineRule="auto"/>
        <w:ind w:left="369" w:hanging="369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11. 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zastosowanie,</w:t>
      </w: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  <w:t xml:space="preserve">co najmniej jedno z </w:t>
      </w:r>
      <w:proofErr w:type="spellStart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wyłączeń</w:t>
      </w:r>
      <w:proofErr w:type="spellEnd"/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, o których mowa w art. 14 ust. 5 RODO.</w:t>
      </w:r>
    </w:p>
    <w:p w14:paraId="058A788D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 </w:t>
      </w:r>
    </w:p>
    <w:p w14:paraId="2C3F728B" w14:textId="77777777" w:rsidR="00E253D7" w:rsidRPr="00E253D7" w:rsidRDefault="00E253D7" w:rsidP="00E253D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253D7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 </w:t>
      </w:r>
    </w:p>
    <w:p w14:paraId="2625497A" w14:textId="77777777" w:rsidR="00426CEE" w:rsidRDefault="00426CEE"/>
    <w:sectPr w:rsidR="0042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F25BE"/>
    <w:multiLevelType w:val="hybridMultilevel"/>
    <w:tmpl w:val="6688E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D7"/>
    <w:rsid w:val="000C517A"/>
    <w:rsid w:val="000F4585"/>
    <w:rsid w:val="00385F22"/>
    <w:rsid w:val="00426CEE"/>
    <w:rsid w:val="00E253D7"/>
    <w:rsid w:val="00E714F6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BE9C"/>
  <w15:chartTrackingRefBased/>
  <w15:docId w15:val="{ED4C1AAA-0654-46F6-9542-1921226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dap.pl" TargetMode="External"/><Relationship Id="rId5" Type="http://schemas.openxmlformats.org/officeDocument/2006/relationships/hyperlink" Target="http://www.goldap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1852</Words>
  <Characters>11114</Characters>
  <Application>Microsoft Office Word</Application>
  <DocSecurity>0</DocSecurity>
  <Lines>92</Lines>
  <Paragraphs>25</Paragraphs>
  <ScaleCrop>false</ScaleCrop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3</cp:revision>
  <dcterms:created xsi:type="dcterms:W3CDTF">2025-01-08T10:38:00Z</dcterms:created>
  <dcterms:modified xsi:type="dcterms:W3CDTF">2025-01-08T10:44:00Z</dcterms:modified>
</cp:coreProperties>
</file>